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B1D87" w14:textId="77777777" w:rsidR="00DF6CAF" w:rsidRDefault="00DF6CAF">
      <w:pPr>
        <w:rPr>
          <w:b/>
          <w:sz w:val="32"/>
          <w:szCs w:val="32"/>
        </w:rPr>
      </w:pPr>
    </w:p>
    <w:p w14:paraId="498B3E90" w14:textId="1412D6C2" w:rsidR="00E837D8" w:rsidRPr="00EA7208" w:rsidRDefault="00795C2E" w:rsidP="00E837D8">
      <w:pPr>
        <w:jc w:val="center"/>
        <w:rPr>
          <w:b/>
          <w:sz w:val="36"/>
          <w:szCs w:val="36"/>
        </w:rPr>
      </w:pPr>
      <w:proofErr w:type="spellStart"/>
      <w:r w:rsidRPr="00EA7208">
        <w:rPr>
          <w:b/>
          <w:sz w:val="36"/>
          <w:szCs w:val="36"/>
        </w:rPr>
        <w:t>Ineco</w:t>
      </w:r>
      <w:proofErr w:type="spellEnd"/>
      <w:r w:rsidRPr="00EA7208">
        <w:rPr>
          <w:b/>
          <w:sz w:val="36"/>
          <w:szCs w:val="36"/>
        </w:rPr>
        <w:t xml:space="preserve"> y la UPV lanzan </w:t>
      </w:r>
      <w:r w:rsidR="00E837D8" w:rsidRPr="00EA7208">
        <w:rPr>
          <w:b/>
          <w:sz w:val="36"/>
          <w:szCs w:val="36"/>
        </w:rPr>
        <w:t xml:space="preserve">un </w:t>
      </w:r>
      <w:r w:rsidR="0007552E" w:rsidRPr="00EA7208">
        <w:rPr>
          <w:b/>
          <w:sz w:val="36"/>
          <w:szCs w:val="36"/>
        </w:rPr>
        <w:t>O</w:t>
      </w:r>
      <w:r w:rsidR="00E837D8" w:rsidRPr="00EA7208">
        <w:rPr>
          <w:b/>
          <w:sz w:val="36"/>
          <w:szCs w:val="36"/>
        </w:rPr>
        <w:t xml:space="preserve">bservatorio </w:t>
      </w:r>
      <w:r w:rsidR="00406A1D" w:rsidRPr="00EA7208">
        <w:rPr>
          <w:b/>
          <w:sz w:val="36"/>
          <w:szCs w:val="36"/>
        </w:rPr>
        <w:t>de Inteligencia Artificial y Diversidad</w:t>
      </w:r>
    </w:p>
    <w:p w14:paraId="03A47147" w14:textId="77777777" w:rsidR="00DF6CAF" w:rsidRDefault="00DF6CAF"/>
    <w:p w14:paraId="770EC961" w14:textId="6A43D0B3" w:rsidR="00CC218C" w:rsidRDefault="00CC218C">
      <w:pPr>
        <w:numPr>
          <w:ilvl w:val="0"/>
          <w:numId w:val="1"/>
        </w:numPr>
        <w:rPr>
          <w:b/>
        </w:rPr>
      </w:pPr>
      <w:r>
        <w:rPr>
          <w:b/>
          <w:lang w:val="es-ES"/>
        </w:rPr>
        <w:t xml:space="preserve">El Observatorio se </w:t>
      </w:r>
      <w:r w:rsidRPr="00CC218C">
        <w:rPr>
          <w:b/>
          <w:lang w:val="es-ES"/>
        </w:rPr>
        <w:t>orienta a impulsar una sociedad más justa y accesible, a</w:t>
      </w:r>
      <w:r>
        <w:rPr>
          <w:b/>
          <w:lang w:val="es-ES"/>
        </w:rPr>
        <w:t xml:space="preserve"> la vez</w:t>
      </w:r>
      <w:r w:rsidRPr="00CC218C">
        <w:rPr>
          <w:b/>
          <w:lang w:val="es-ES"/>
        </w:rPr>
        <w:t xml:space="preserve"> que fomenta la innovación y la equidad en el ámbito de la movilidad</w:t>
      </w:r>
    </w:p>
    <w:p w14:paraId="7AA10CC5" w14:textId="1E013596" w:rsidR="00DF6CAF" w:rsidRDefault="00795C2E">
      <w:pPr>
        <w:numPr>
          <w:ilvl w:val="0"/>
          <w:numId w:val="1"/>
        </w:numPr>
        <w:rPr>
          <w:b/>
        </w:rPr>
      </w:pPr>
      <w:r>
        <w:rPr>
          <w:b/>
        </w:rPr>
        <w:t>La constitución del Observatorio se ha formalizado hoy con la firma de</w:t>
      </w:r>
      <w:r w:rsidR="00CC218C">
        <w:rPr>
          <w:b/>
        </w:rPr>
        <w:t>l</w:t>
      </w:r>
      <w:r>
        <w:rPr>
          <w:b/>
        </w:rPr>
        <w:t xml:space="preserve"> convenio de colaboración </w:t>
      </w:r>
    </w:p>
    <w:p w14:paraId="0F73ED9C" w14:textId="77777777" w:rsidR="00DF6CAF" w:rsidRDefault="00DF6CAF"/>
    <w:p w14:paraId="0F539E27" w14:textId="413D5530" w:rsidR="00CC218C" w:rsidRPr="0007552E" w:rsidRDefault="00795C2E">
      <w:pPr>
        <w:jc w:val="both"/>
        <w:rPr>
          <w:b/>
          <w:bCs/>
        </w:rPr>
      </w:pPr>
      <w:r>
        <w:rPr>
          <w:b/>
        </w:rPr>
        <w:t>Valencia, 18 de septiembre de 2024</w:t>
      </w:r>
      <w:r w:rsidR="0007552E">
        <w:rPr>
          <w:b/>
        </w:rPr>
        <w:t xml:space="preserve">.- </w:t>
      </w:r>
      <w:proofErr w:type="spellStart"/>
      <w:r w:rsidR="00CC218C" w:rsidRPr="0007552E">
        <w:rPr>
          <w:b/>
          <w:bCs/>
        </w:rPr>
        <w:t>Ineco</w:t>
      </w:r>
      <w:proofErr w:type="spellEnd"/>
      <w:r w:rsidR="00CC218C" w:rsidRPr="0007552E">
        <w:rPr>
          <w:b/>
          <w:bCs/>
        </w:rPr>
        <w:t>,</w:t>
      </w:r>
      <w:r w:rsidR="00E837D8" w:rsidRPr="00266530">
        <w:t xml:space="preserve"> ingeniería y consultoría de referencia en movilidad y transformación digital,</w:t>
      </w:r>
      <w:r w:rsidR="00CC218C" w:rsidRPr="00266530">
        <w:t xml:space="preserve"> y la </w:t>
      </w:r>
      <w:proofErr w:type="spellStart"/>
      <w:r w:rsidR="005A1F07" w:rsidRPr="005A1F07">
        <w:t>Universitat</w:t>
      </w:r>
      <w:proofErr w:type="spellEnd"/>
      <w:r w:rsidR="005A1F07" w:rsidRPr="005A1F07">
        <w:t xml:space="preserve"> </w:t>
      </w:r>
      <w:proofErr w:type="spellStart"/>
      <w:r w:rsidR="005A1F07" w:rsidRPr="005A1F07">
        <w:t>Politècnica</w:t>
      </w:r>
      <w:proofErr w:type="spellEnd"/>
      <w:r w:rsidR="005A1F07" w:rsidRPr="005A1F07">
        <w:t xml:space="preserve"> de València </w:t>
      </w:r>
      <w:r w:rsidR="00CC218C" w:rsidRPr="00266530">
        <w:t xml:space="preserve">(UPV) lanzan </w:t>
      </w:r>
      <w:r w:rsidR="00E837D8" w:rsidRPr="00266530">
        <w:t xml:space="preserve">un </w:t>
      </w:r>
      <w:r w:rsidR="000B4926" w:rsidRPr="00A63815">
        <w:rPr>
          <w:b/>
          <w:bCs/>
        </w:rPr>
        <w:t>O</w:t>
      </w:r>
      <w:r w:rsidR="00CC218C" w:rsidRPr="00A63815">
        <w:rPr>
          <w:b/>
          <w:bCs/>
        </w:rPr>
        <w:t>bservatorio</w:t>
      </w:r>
      <w:r w:rsidR="00CC218C" w:rsidRPr="0007552E">
        <w:rPr>
          <w:b/>
          <w:bCs/>
        </w:rPr>
        <w:t xml:space="preserve"> </w:t>
      </w:r>
      <w:r w:rsidR="00406A1D" w:rsidRPr="0007552E">
        <w:rPr>
          <w:b/>
          <w:bCs/>
        </w:rPr>
        <w:t xml:space="preserve">y </w:t>
      </w:r>
      <w:proofErr w:type="spellStart"/>
      <w:r w:rsidR="00406A1D" w:rsidRPr="0007552E">
        <w:rPr>
          <w:b/>
          <w:bCs/>
        </w:rPr>
        <w:t>Think</w:t>
      </w:r>
      <w:proofErr w:type="spellEnd"/>
      <w:r w:rsidR="00406A1D" w:rsidRPr="0007552E">
        <w:rPr>
          <w:b/>
          <w:bCs/>
        </w:rPr>
        <w:t xml:space="preserve"> </w:t>
      </w:r>
      <w:proofErr w:type="spellStart"/>
      <w:r w:rsidR="00406A1D" w:rsidRPr="0007552E">
        <w:rPr>
          <w:b/>
          <w:bCs/>
        </w:rPr>
        <w:t>Tank</w:t>
      </w:r>
      <w:proofErr w:type="spellEnd"/>
      <w:r w:rsidR="00406A1D" w:rsidRPr="0007552E">
        <w:rPr>
          <w:b/>
          <w:bCs/>
        </w:rPr>
        <w:t xml:space="preserve"> especializado en las implicaciones éticas de la </w:t>
      </w:r>
      <w:r w:rsidR="00A63815">
        <w:rPr>
          <w:b/>
          <w:bCs/>
        </w:rPr>
        <w:t>inteligencia artificial (IA)</w:t>
      </w:r>
      <w:r w:rsidR="00406A1D" w:rsidRPr="0007552E">
        <w:rPr>
          <w:b/>
          <w:bCs/>
        </w:rPr>
        <w:t xml:space="preserve"> y su relación con la sociedad </w:t>
      </w:r>
      <w:r w:rsidR="0007552E" w:rsidRPr="0007552E">
        <w:rPr>
          <w:b/>
          <w:bCs/>
        </w:rPr>
        <w:t>en cuanto</w:t>
      </w:r>
      <w:r w:rsidR="00406A1D" w:rsidRPr="0007552E">
        <w:rPr>
          <w:b/>
          <w:bCs/>
        </w:rPr>
        <w:t xml:space="preserve"> a las cuestiones de diversidad</w:t>
      </w:r>
      <w:r w:rsidR="0007552E" w:rsidRPr="0007552E">
        <w:rPr>
          <w:b/>
          <w:bCs/>
        </w:rPr>
        <w:t>.</w:t>
      </w:r>
    </w:p>
    <w:p w14:paraId="2840372B" w14:textId="77777777" w:rsidR="00CC218C" w:rsidRDefault="00CC218C">
      <w:pPr>
        <w:jc w:val="both"/>
      </w:pPr>
    </w:p>
    <w:p w14:paraId="7AA69175" w14:textId="77777777" w:rsidR="0007552E" w:rsidRPr="00AC5A42" w:rsidRDefault="0007552E" w:rsidP="0007552E">
      <w:pPr>
        <w:jc w:val="both"/>
        <w:rPr>
          <w:lang w:val="es-ES"/>
        </w:rPr>
      </w:pPr>
      <w:r w:rsidRPr="00AC5A42">
        <w:rPr>
          <w:lang w:val="es-ES"/>
        </w:rPr>
        <w:t xml:space="preserve">Esta herramienta tiene como objetivo analizar, debatir y brindar orientación en el desarrollo y </w:t>
      </w:r>
      <w:r w:rsidRPr="00AC5A42">
        <w:rPr>
          <w:b/>
          <w:bCs/>
          <w:lang w:val="es-ES"/>
        </w:rPr>
        <w:t>uso responsable de la IA para promover un enfoque humano y ético</w:t>
      </w:r>
      <w:r w:rsidRPr="00AC5A42">
        <w:rPr>
          <w:lang w:val="es-ES"/>
        </w:rPr>
        <w:t xml:space="preserve"> en su implementación. </w:t>
      </w:r>
    </w:p>
    <w:p w14:paraId="5D6E7DA9" w14:textId="77777777" w:rsidR="0007552E" w:rsidRDefault="0007552E" w:rsidP="0007552E">
      <w:pPr>
        <w:jc w:val="both"/>
      </w:pPr>
    </w:p>
    <w:p w14:paraId="26D21E4A" w14:textId="2360A7F7" w:rsidR="00E837D8" w:rsidRDefault="0007552E" w:rsidP="00E837D8">
      <w:pPr>
        <w:jc w:val="both"/>
      </w:pPr>
      <w:r>
        <w:t>Además, prestará especial atención</w:t>
      </w:r>
      <w:r w:rsidRPr="00266530">
        <w:t xml:space="preserve"> a </w:t>
      </w:r>
      <w:r w:rsidR="00D24FB5" w:rsidRPr="0007552E">
        <w:rPr>
          <w:b/>
          <w:bCs/>
        </w:rPr>
        <w:t>identificar patrones y desigualdades relativos a la movilidad y la diversidad</w:t>
      </w:r>
      <w:r w:rsidR="00D24FB5" w:rsidRPr="00266530">
        <w:t>; concienciar y sensibilizar sobre posibles barreras; así como incorporar reflexiones hacia una movilidad inclusiva</w:t>
      </w:r>
      <w:r>
        <w:t>.</w:t>
      </w:r>
    </w:p>
    <w:p w14:paraId="1DA0E1B2" w14:textId="77777777" w:rsidR="0007552E" w:rsidRDefault="0007552E" w:rsidP="00E837D8">
      <w:pPr>
        <w:jc w:val="both"/>
      </w:pPr>
    </w:p>
    <w:p w14:paraId="6A848DB5" w14:textId="77777777" w:rsidR="0007552E" w:rsidRPr="0007552E" w:rsidRDefault="0007552E" w:rsidP="0007552E">
      <w:pPr>
        <w:jc w:val="both"/>
        <w:rPr>
          <w:lang w:val="es-ES"/>
        </w:rPr>
      </w:pPr>
      <w:r w:rsidRPr="0007552E">
        <w:rPr>
          <w:lang w:val="es-ES"/>
        </w:rPr>
        <w:t xml:space="preserve">El Observatorio se desarrolla bajo la premisa de que la IA no solo debe ser una herramienta eficiente, sino también una fuerza positiva que beneficie a toda la humanidad, reduciendo los riesgos que puedan derivarse de su uso. </w:t>
      </w:r>
      <w:r w:rsidRPr="0007552E">
        <w:rPr>
          <w:b/>
          <w:bCs/>
          <w:lang w:val="es-ES"/>
        </w:rPr>
        <w:t xml:space="preserve">El observatorio actuará como un centro de estudio y análisis, reuniendo a expertos en ética, tecnología, economía, derecho, sociología y otras disciplinas relevantes </w:t>
      </w:r>
      <w:r w:rsidRPr="0007552E">
        <w:rPr>
          <w:lang w:val="es-ES"/>
        </w:rPr>
        <w:t>para explorar las complejas interacciones entre la IA y la sociedad. </w:t>
      </w:r>
    </w:p>
    <w:p w14:paraId="7A3D3CEE" w14:textId="77777777" w:rsidR="0007552E" w:rsidRPr="0007552E" w:rsidRDefault="0007552E" w:rsidP="0007552E">
      <w:pPr>
        <w:jc w:val="both"/>
        <w:rPr>
          <w:lang w:val="es-ES"/>
        </w:rPr>
      </w:pPr>
    </w:p>
    <w:p w14:paraId="1A57710C" w14:textId="77777777" w:rsidR="0007552E" w:rsidRPr="0007552E" w:rsidRDefault="0007552E" w:rsidP="0007552E">
      <w:pPr>
        <w:jc w:val="both"/>
        <w:rPr>
          <w:lang w:val="es-ES"/>
        </w:rPr>
      </w:pPr>
      <w:r w:rsidRPr="0007552E">
        <w:rPr>
          <w:lang w:val="es-ES"/>
        </w:rPr>
        <w:t>El sesgo algorítmico, privacidad y protección de datos, responsabilidad corporativa, ética en la toma de decisiones autónomas, interacción humano-IA, ética en investigación y desarrollo de IA y gobernanza y regulación son los aspectos sobre los que se articulará el estudio del proyecto.</w:t>
      </w:r>
    </w:p>
    <w:p w14:paraId="0B77200A" w14:textId="77777777" w:rsidR="00DF6CAF" w:rsidRDefault="00DF6CAF">
      <w:pPr>
        <w:jc w:val="both"/>
      </w:pPr>
    </w:p>
    <w:p w14:paraId="092C22F2" w14:textId="1B3EDE99" w:rsidR="0007552E" w:rsidRPr="0007552E" w:rsidRDefault="0007552E" w:rsidP="0007552E">
      <w:pPr>
        <w:jc w:val="both"/>
        <w:rPr>
          <w:b/>
          <w:bCs/>
          <w:lang w:val="es-ES"/>
        </w:rPr>
      </w:pPr>
      <w:r w:rsidRPr="0007552E">
        <w:rPr>
          <w:lang w:val="es-ES"/>
        </w:rPr>
        <w:t xml:space="preserve">La constitución de este Observatorio y </w:t>
      </w:r>
      <w:proofErr w:type="spellStart"/>
      <w:r w:rsidRPr="0007552E">
        <w:rPr>
          <w:lang w:val="es-ES"/>
        </w:rPr>
        <w:t>Think</w:t>
      </w:r>
      <w:proofErr w:type="spellEnd"/>
      <w:r w:rsidRPr="0007552E">
        <w:rPr>
          <w:lang w:val="es-ES"/>
        </w:rPr>
        <w:t xml:space="preserve"> </w:t>
      </w:r>
      <w:proofErr w:type="spellStart"/>
      <w:r w:rsidRPr="0007552E">
        <w:rPr>
          <w:lang w:val="es-ES"/>
        </w:rPr>
        <w:t>Tank</w:t>
      </w:r>
      <w:proofErr w:type="spellEnd"/>
      <w:r w:rsidRPr="0007552E">
        <w:rPr>
          <w:lang w:val="es-ES"/>
        </w:rPr>
        <w:t xml:space="preserve"> se ha formalizado hoy con la firma de un convenio de colaboración. El encuentro, que ha tenido lugar en el rectorado de la UPV, ha contado con la participación </w:t>
      </w:r>
      <w:r w:rsidRPr="0007552E">
        <w:rPr>
          <w:b/>
          <w:bCs/>
          <w:lang w:val="es-ES"/>
        </w:rPr>
        <w:t xml:space="preserve">de Sergio Vázquez, presidente de </w:t>
      </w:r>
      <w:proofErr w:type="spellStart"/>
      <w:r w:rsidRPr="0007552E">
        <w:rPr>
          <w:b/>
          <w:bCs/>
          <w:lang w:val="es-ES"/>
        </w:rPr>
        <w:t>Ineco</w:t>
      </w:r>
      <w:proofErr w:type="spellEnd"/>
      <w:r w:rsidRPr="0007552E">
        <w:rPr>
          <w:b/>
          <w:bCs/>
          <w:lang w:val="es-ES"/>
        </w:rPr>
        <w:t xml:space="preserve">; </w:t>
      </w:r>
      <w:r w:rsidR="002527C4">
        <w:rPr>
          <w:b/>
          <w:bCs/>
          <w:lang w:val="es-ES"/>
        </w:rPr>
        <w:t>José</w:t>
      </w:r>
      <w:r w:rsidRPr="0007552E">
        <w:rPr>
          <w:b/>
          <w:bCs/>
          <w:lang w:val="es-ES"/>
        </w:rPr>
        <w:t xml:space="preserve"> Capilla, rector de la UPV, y Nuria Lloret, catedrática de la UPV y directora del Observatorio.</w:t>
      </w:r>
    </w:p>
    <w:p w14:paraId="0AD1458D" w14:textId="77777777" w:rsidR="00E837D8" w:rsidRDefault="00E837D8" w:rsidP="00E837D8">
      <w:pPr>
        <w:jc w:val="both"/>
      </w:pPr>
    </w:p>
    <w:p w14:paraId="135F30CD" w14:textId="0AD9AB05" w:rsidR="00E837D8" w:rsidRPr="008304AD" w:rsidRDefault="00E837D8" w:rsidP="00E837D8">
      <w:pPr>
        <w:jc w:val="both"/>
      </w:pPr>
      <w:r w:rsidRPr="008304AD">
        <w:t xml:space="preserve">En palabras del </w:t>
      </w:r>
      <w:r w:rsidRPr="000A0F35">
        <w:rPr>
          <w:b/>
          <w:bCs/>
        </w:rPr>
        <w:t xml:space="preserve">presidente de </w:t>
      </w:r>
      <w:proofErr w:type="spellStart"/>
      <w:r w:rsidRPr="000A0F35">
        <w:rPr>
          <w:b/>
          <w:bCs/>
        </w:rPr>
        <w:t>Ineco</w:t>
      </w:r>
      <w:proofErr w:type="spellEnd"/>
      <w:r w:rsidRPr="008304AD">
        <w:t>: “</w:t>
      </w:r>
      <w:r w:rsidRPr="0007552E">
        <w:rPr>
          <w:i/>
          <w:iCs/>
        </w:rPr>
        <w:t>este convenio no s</w:t>
      </w:r>
      <w:r w:rsidR="007073FA">
        <w:rPr>
          <w:i/>
          <w:iCs/>
        </w:rPr>
        <w:t>o</w:t>
      </w:r>
      <w:r w:rsidRPr="0007552E">
        <w:rPr>
          <w:i/>
          <w:iCs/>
        </w:rPr>
        <w:t xml:space="preserve">lo es muestra del valor que para </w:t>
      </w:r>
      <w:proofErr w:type="spellStart"/>
      <w:r w:rsidRPr="0007552E">
        <w:rPr>
          <w:i/>
          <w:iCs/>
        </w:rPr>
        <w:t>Ineco</w:t>
      </w:r>
      <w:proofErr w:type="spellEnd"/>
      <w:r w:rsidRPr="0007552E">
        <w:rPr>
          <w:i/>
          <w:iCs/>
        </w:rPr>
        <w:t xml:space="preserve"> tiene el conocimiento que aportan las universidades públicas españolas sino también de nuestro compromiso con el desarrollo de una tecnología con alma</w:t>
      </w:r>
      <w:r w:rsidRPr="008304AD">
        <w:t>”.</w:t>
      </w:r>
    </w:p>
    <w:p w14:paraId="08984A4A" w14:textId="77777777" w:rsidR="00E837D8" w:rsidRDefault="00E837D8" w:rsidP="00E837D8">
      <w:pPr>
        <w:jc w:val="both"/>
        <w:rPr>
          <w:color w:val="E69138"/>
        </w:rPr>
      </w:pPr>
    </w:p>
    <w:p w14:paraId="53D33459" w14:textId="77777777" w:rsidR="007073FA" w:rsidRDefault="007073FA" w:rsidP="007073FA">
      <w:pPr>
        <w:jc w:val="both"/>
      </w:pPr>
      <w:r>
        <w:lastRenderedPageBreak/>
        <w:t xml:space="preserve">El </w:t>
      </w:r>
      <w:r w:rsidRPr="007073FA">
        <w:rPr>
          <w:b/>
          <w:bCs/>
        </w:rPr>
        <w:t>rector de la UPV</w:t>
      </w:r>
      <w:r>
        <w:t>, que ha presidido el acto, ha señalado durante el mismo que la IA “</w:t>
      </w:r>
      <w:r w:rsidRPr="007073FA">
        <w:rPr>
          <w:i/>
          <w:iCs/>
        </w:rPr>
        <w:t>es algo que ha llegado y nos va a facilitar la vida. No debemos tenerle ningún temor, lo que tenemos que hacer es incorporarla. Pero sabemos que los modelos generativos tienen sus sesgos y que hay que solucionar esos problemas. En ese sentido, bienvenido sea un Observatorio como el que hoy presentamos, que va a velar por la calidad del uso de la IA evitando problemas de discriminación y favoreciendo la igualdad y la diversidad</w:t>
      </w:r>
      <w:r>
        <w:t>”.</w:t>
      </w:r>
    </w:p>
    <w:p w14:paraId="0FBDEC24" w14:textId="77777777" w:rsidR="00E837D8" w:rsidRDefault="00E837D8" w:rsidP="00E837D8">
      <w:pPr>
        <w:jc w:val="both"/>
      </w:pPr>
    </w:p>
    <w:p w14:paraId="34F0AF37" w14:textId="77777777" w:rsidR="007073FA" w:rsidRDefault="007073FA" w:rsidP="007073FA">
      <w:pPr>
        <w:jc w:val="both"/>
      </w:pPr>
      <w:r>
        <w:t xml:space="preserve">Por su parte </w:t>
      </w:r>
      <w:r w:rsidRPr="007073FA">
        <w:rPr>
          <w:b/>
          <w:bCs/>
        </w:rPr>
        <w:t>Nuria Lloret, subdirectora del Instituto de Investigación de Diseño y Fabricación (IDF)</w:t>
      </w:r>
      <w:r>
        <w:t>, ha indicado que, si bien el avance y la expansión de la IA han revolucionado la sociedad en múltiples aspectos, desde la automatización de tareas hasta la toma de decisiones en áreas cruciales como la medicina, la educación, las finanzas o la ciberseguridad, “este progreso tecnológico también plantea desafíos éticos y sociales que deben abordarse de manera exhaustiva. Por ello nace este Observatorio”, ha destacado.</w:t>
      </w:r>
    </w:p>
    <w:p w14:paraId="21384869" w14:textId="77777777" w:rsidR="007073FA" w:rsidRDefault="007073FA" w:rsidP="007073FA">
      <w:pPr>
        <w:jc w:val="both"/>
      </w:pPr>
    </w:p>
    <w:p w14:paraId="6E5C4B62" w14:textId="7CAFF853" w:rsidR="00E837D8" w:rsidRDefault="007073FA" w:rsidP="007073FA">
      <w:pPr>
        <w:jc w:val="both"/>
      </w:pPr>
      <w:r>
        <w:t xml:space="preserve">Lloret, elegida para el Observatorio, es referencia internacional en el ámbito de la diversidad en los entornos académicos y empresariales, además de una reconocida experta en la </w:t>
      </w:r>
      <w:proofErr w:type="spellStart"/>
      <w:r>
        <w:t>mentorización</w:t>
      </w:r>
      <w:proofErr w:type="spellEnd"/>
      <w:r>
        <w:t xml:space="preserve"> de mujeres jóvenes hacia los estudios STEAM. No en vano, la catedrática de la UPV ha sido profesora invitada de la New York </w:t>
      </w:r>
      <w:proofErr w:type="spellStart"/>
      <w:r>
        <w:t>University</w:t>
      </w:r>
      <w:proofErr w:type="spellEnd"/>
      <w:r>
        <w:t xml:space="preserve"> y del Tecnológico de Monterrey, ha dirigido más de 50 proyectos de investigación a niveles nacional y europeo, y es la fundadora de la plataforma “Atenea: </w:t>
      </w:r>
      <w:proofErr w:type="spellStart"/>
      <w:r>
        <w:t>Women</w:t>
      </w:r>
      <w:proofErr w:type="spellEnd"/>
      <w:r>
        <w:t xml:space="preserve"> in Art and </w:t>
      </w:r>
      <w:proofErr w:type="spellStart"/>
      <w:r>
        <w:t>Stem</w:t>
      </w:r>
      <w:proofErr w:type="spellEnd"/>
      <w:r>
        <w:t>” y miembro de la plataforma de Estudios de Genero de la Universidades Españolas.</w:t>
      </w:r>
    </w:p>
    <w:p w14:paraId="22E8170A" w14:textId="7A122E31" w:rsidR="005A1F07" w:rsidRDefault="005A1F07" w:rsidP="005A1F07">
      <w:pPr>
        <w:shd w:val="clear" w:color="auto" w:fill="FFFFFF"/>
        <w:jc w:val="both"/>
      </w:pPr>
    </w:p>
    <w:p w14:paraId="709F7CAE" w14:textId="77777777" w:rsidR="0007552E" w:rsidRPr="0007552E" w:rsidRDefault="0007552E" w:rsidP="0007552E">
      <w:pPr>
        <w:jc w:val="both"/>
        <w:rPr>
          <w:lang w:val="es-ES"/>
        </w:rPr>
      </w:pPr>
      <w:r w:rsidRPr="0007552E">
        <w:rPr>
          <w:b/>
          <w:bCs/>
          <w:lang w:val="es-ES"/>
        </w:rPr>
        <w:t>Entidades participantes</w:t>
      </w:r>
    </w:p>
    <w:p w14:paraId="474939BA" w14:textId="73091C6D" w:rsidR="0007552E" w:rsidRDefault="0007552E" w:rsidP="0007552E">
      <w:pPr>
        <w:jc w:val="both"/>
      </w:pPr>
      <w:r w:rsidRPr="0007552E">
        <w:rPr>
          <w:lang w:val="es-ES"/>
        </w:rPr>
        <w:t xml:space="preserve">El Observatorio en Inteligencia Artificial y Diversidad cuenta con la Asociación de Mujeres Empresarias y Profesionales (EVAP), </w:t>
      </w:r>
      <w:proofErr w:type="spellStart"/>
      <w:r w:rsidRPr="0007552E">
        <w:rPr>
          <w:lang w:val="es-ES"/>
        </w:rPr>
        <w:t>Woman</w:t>
      </w:r>
      <w:proofErr w:type="spellEnd"/>
      <w:r w:rsidRPr="0007552E">
        <w:rPr>
          <w:lang w:val="es-ES"/>
        </w:rPr>
        <w:t xml:space="preserve"> in AI y la Fundación Diversidad como entidades </w:t>
      </w:r>
      <w:r w:rsidR="00A76E40" w:rsidRPr="0007552E">
        <w:rPr>
          <w:lang w:val="es-ES"/>
        </w:rPr>
        <w:t xml:space="preserve">colaboradoras </w:t>
      </w:r>
      <w:r w:rsidRPr="0007552E">
        <w:rPr>
          <w:lang w:val="es-ES"/>
        </w:rPr>
        <w:t>especializadas en diversidad.</w:t>
      </w:r>
      <w:r w:rsidRPr="0007552E">
        <w:t xml:space="preserve"> </w:t>
      </w:r>
      <w:r w:rsidR="00A76E40">
        <w:t xml:space="preserve">También participarán </w:t>
      </w:r>
      <w:r w:rsidR="00A76E40" w:rsidRPr="009122FA">
        <w:t xml:space="preserve">la red de mujeres </w:t>
      </w:r>
      <w:proofErr w:type="spellStart"/>
      <w:r w:rsidR="00A76E40" w:rsidRPr="009122FA">
        <w:t>mINerva</w:t>
      </w:r>
      <w:proofErr w:type="spellEnd"/>
      <w:r w:rsidR="00A76E40" w:rsidRPr="009122FA">
        <w:t xml:space="preserve"> y la red de diversidad IRIS, ambas nacidas en </w:t>
      </w:r>
      <w:proofErr w:type="spellStart"/>
      <w:r w:rsidR="00A76E40" w:rsidRPr="009122FA">
        <w:t>Ineco</w:t>
      </w:r>
      <w:proofErr w:type="spellEnd"/>
      <w:r w:rsidR="00A76E40">
        <w:t>.</w:t>
      </w:r>
    </w:p>
    <w:p w14:paraId="3F13897E" w14:textId="77777777" w:rsidR="00A76E40" w:rsidRDefault="00A76E40" w:rsidP="0007552E">
      <w:pPr>
        <w:jc w:val="both"/>
        <w:rPr>
          <w:lang w:val="es-ES"/>
        </w:rPr>
      </w:pPr>
    </w:p>
    <w:p w14:paraId="317F18F8" w14:textId="2C795F49" w:rsidR="0007552E" w:rsidRPr="0007552E" w:rsidRDefault="0007552E" w:rsidP="0007552E">
      <w:pPr>
        <w:jc w:val="both"/>
        <w:rPr>
          <w:lang w:val="es-ES"/>
        </w:rPr>
      </w:pPr>
      <w:r w:rsidRPr="0007552E">
        <w:rPr>
          <w:lang w:val="es-ES"/>
        </w:rPr>
        <w:t>Estas entidades testearán las herramientas de IA en una primera fase “sin conocimiento” y, posteriormente, realizarán una formación para desarrollar la segunda parte del testeo. Los datos recopilados serán analizados para realizar comparativas de uso “con y sin conocimiento en materia de inteligencia artificial”.</w:t>
      </w:r>
    </w:p>
    <w:p w14:paraId="78676EA4" w14:textId="77777777" w:rsidR="00E837D8" w:rsidRDefault="00E837D8" w:rsidP="00E837D8">
      <w:pPr>
        <w:jc w:val="both"/>
        <w:rPr>
          <w:color w:val="E69138"/>
        </w:rPr>
      </w:pPr>
    </w:p>
    <w:p w14:paraId="6C483CEC" w14:textId="7B1C8963" w:rsidR="00EA7FB4" w:rsidRPr="008304AD" w:rsidRDefault="00E837D8">
      <w:pPr>
        <w:jc w:val="both"/>
        <w:rPr>
          <w:b/>
          <w:bCs/>
        </w:rPr>
      </w:pPr>
      <w:r w:rsidRPr="008304AD">
        <w:rPr>
          <w:b/>
          <w:bCs/>
        </w:rPr>
        <w:t>Una visión holística para la movilidad del futuro</w:t>
      </w:r>
    </w:p>
    <w:p w14:paraId="2CB7B8DE" w14:textId="46C7D27D" w:rsidR="001A2FFD" w:rsidRPr="008304AD" w:rsidRDefault="001A2FFD">
      <w:pPr>
        <w:jc w:val="both"/>
      </w:pPr>
      <w:r w:rsidRPr="008304AD">
        <w:t xml:space="preserve">Este acuerdo </w:t>
      </w:r>
      <w:proofErr w:type="gramStart"/>
      <w:r w:rsidRPr="008304AD">
        <w:t>se enmarca dentro de</w:t>
      </w:r>
      <w:proofErr w:type="gramEnd"/>
      <w:r w:rsidRPr="008304AD">
        <w:t xml:space="preserve"> la creación de la red </w:t>
      </w:r>
      <w:proofErr w:type="spellStart"/>
      <w:r w:rsidRPr="008304AD">
        <w:t>iCampus</w:t>
      </w:r>
      <w:proofErr w:type="spellEnd"/>
      <w:r w:rsidRPr="008304AD">
        <w:t xml:space="preserve"> de </w:t>
      </w:r>
      <w:proofErr w:type="spellStart"/>
      <w:r w:rsidRPr="008304AD">
        <w:t>Ineco</w:t>
      </w:r>
      <w:proofErr w:type="spellEnd"/>
      <w:r w:rsidRPr="008304AD">
        <w:t>, un programa novedoso para el fomento de la investigación científica-técnica, la transferencia de conocimiento y la interacción entre expertos de la comunidad científica, técnica y empresarial.</w:t>
      </w:r>
    </w:p>
    <w:p w14:paraId="5D18B20E" w14:textId="1190BCE1" w:rsidR="001A2FFD" w:rsidRPr="008304AD" w:rsidRDefault="001A2FFD" w:rsidP="001A2FFD">
      <w:pPr>
        <w:jc w:val="both"/>
      </w:pPr>
      <w:proofErr w:type="spellStart"/>
      <w:r w:rsidRPr="008304AD">
        <w:t>Ineco</w:t>
      </w:r>
      <w:proofErr w:type="spellEnd"/>
      <w:r w:rsidRPr="008304AD">
        <w:t xml:space="preserve"> ya cuenta con convenios con otras universidades</w:t>
      </w:r>
      <w:r w:rsidR="00FC553E" w:rsidRPr="008304AD">
        <w:t>,</w:t>
      </w:r>
      <w:r w:rsidRPr="008304AD">
        <w:t xml:space="preserve"> como la Universidad de Cantabria, </w:t>
      </w:r>
      <w:r w:rsidR="00FC553E" w:rsidRPr="008304AD">
        <w:t>relativo a</w:t>
      </w:r>
      <w:r w:rsidRPr="008304AD">
        <w:t xml:space="preserve"> la caracterización de la resiliencia de materiales aplicados en la infraestructura ferroviaria</w:t>
      </w:r>
      <w:r w:rsidR="00FC553E" w:rsidRPr="008304AD">
        <w:t>;</w:t>
      </w:r>
      <w:r w:rsidRPr="008304AD">
        <w:t xml:space="preserve"> o la Universidad de Santiago de Compostela, en Galicia, para el desarrollo de una herramienta de </w:t>
      </w:r>
      <w:r w:rsidR="00FC553E" w:rsidRPr="008304AD">
        <w:t xml:space="preserve">inteligencia artificial </w:t>
      </w:r>
      <w:r w:rsidRPr="008304AD">
        <w:t xml:space="preserve">que optimice el diseño de obras lineales de transporte, fundamentalmente, carreteras y líneas de ferrocarril.  En este marco, la compañía también colabora con la Universidad Politécnica de Madrid a través de su Escuela Técnica Superior de Ingenieros de Caminos, Canales y Puertos en el Máster Digital </w:t>
      </w:r>
      <w:proofErr w:type="spellStart"/>
      <w:r w:rsidRPr="008304AD">
        <w:t>Twins</w:t>
      </w:r>
      <w:proofErr w:type="spellEnd"/>
      <w:r w:rsidRPr="008304AD">
        <w:t xml:space="preserve"> </w:t>
      </w:r>
      <w:proofErr w:type="spellStart"/>
      <w:r w:rsidRPr="008304AD">
        <w:t>for</w:t>
      </w:r>
      <w:proofErr w:type="spellEnd"/>
      <w:r w:rsidRPr="008304AD">
        <w:t xml:space="preserve"> </w:t>
      </w:r>
      <w:proofErr w:type="spellStart"/>
      <w:r w:rsidRPr="008304AD">
        <w:t>Infraestructures</w:t>
      </w:r>
      <w:proofErr w:type="spellEnd"/>
      <w:r w:rsidRPr="008304AD">
        <w:t xml:space="preserve"> and </w:t>
      </w:r>
      <w:proofErr w:type="spellStart"/>
      <w:r w:rsidRPr="008304AD">
        <w:t>Cities</w:t>
      </w:r>
      <w:proofErr w:type="spellEnd"/>
      <w:r w:rsidRPr="008304AD">
        <w:t xml:space="preserve">, en el que </w:t>
      </w:r>
      <w:proofErr w:type="spellStart"/>
      <w:r w:rsidRPr="008304AD">
        <w:t>mentoriza</w:t>
      </w:r>
      <w:proofErr w:type="spellEnd"/>
      <w:r w:rsidRPr="008304AD">
        <w:t xml:space="preserve"> un caso de uso de gemelo digital para analizar el impacto de los grandes eventos en la movilidad de las grandes ciudades.</w:t>
      </w:r>
    </w:p>
    <w:p w14:paraId="17739A9B" w14:textId="77777777" w:rsidR="001A2FFD" w:rsidRPr="008304AD" w:rsidRDefault="001A2FFD" w:rsidP="001A2FFD">
      <w:pPr>
        <w:jc w:val="both"/>
      </w:pPr>
    </w:p>
    <w:p w14:paraId="59499631" w14:textId="78AAACF2" w:rsidR="001A2FFD" w:rsidRPr="008304AD" w:rsidRDefault="001A2FFD" w:rsidP="001A2FFD">
      <w:pPr>
        <w:jc w:val="both"/>
      </w:pPr>
      <w:r w:rsidRPr="008304AD">
        <w:t xml:space="preserve">La red </w:t>
      </w:r>
      <w:proofErr w:type="spellStart"/>
      <w:r w:rsidRPr="008304AD">
        <w:t>iCampus</w:t>
      </w:r>
      <w:proofErr w:type="spellEnd"/>
      <w:r w:rsidRPr="008304AD">
        <w:t xml:space="preserve"> se ampliará próximamente a otros centros de investigación para avanzar en áreas estratégicas para la movilidad y la digitalización como el ruido en puertos, o la influencia del cambio climático en la superestructura de vía.</w:t>
      </w:r>
    </w:p>
    <w:p w14:paraId="5A409FA4" w14:textId="77777777" w:rsidR="001A2FFD" w:rsidRDefault="001A2FFD">
      <w:pPr>
        <w:jc w:val="both"/>
        <w:rPr>
          <w:color w:val="E69138"/>
        </w:rPr>
      </w:pPr>
    </w:p>
    <w:p w14:paraId="50F2708A" w14:textId="77777777" w:rsidR="000A0F35" w:rsidRPr="009E467A" w:rsidRDefault="000A0F35" w:rsidP="000A0F35">
      <w:pPr>
        <w:shd w:val="clear" w:color="auto" w:fill="FFFFFF"/>
        <w:jc w:val="both"/>
        <w:rPr>
          <w:rFonts w:eastAsia="Times New Roman"/>
          <w:b/>
          <w:bCs/>
          <w:color w:val="222222"/>
        </w:rPr>
      </w:pPr>
      <w:r w:rsidRPr="009E467A">
        <w:rPr>
          <w:rFonts w:eastAsia="Times New Roman"/>
          <w:b/>
          <w:bCs/>
          <w:color w:val="222222"/>
        </w:rPr>
        <w:t>Sobre IDF</w:t>
      </w:r>
    </w:p>
    <w:p w14:paraId="0F17733B" w14:textId="77777777" w:rsidR="000A0F35" w:rsidRPr="009E467A" w:rsidRDefault="000A0F35" w:rsidP="000A0F35">
      <w:pPr>
        <w:shd w:val="clear" w:color="auto" w:fill="FFFFFF"/>
        <w:jc w:val="both"/>
        <w:rPr>
          <w:rFonts w:eastAsia="Times New Roman"/>
          <w:color w:val="222222"/>
        </w:rPr>
      </w:pPr>
      <w:r w:rsidRPr="009E467A">
        <w:rPr>
          <w:rFonts w:eastAsia="Times New Roman"/>
          <w:color w:val="222222"/>
        </w:rPr>
        <w:t>El Instituto de Investigación de Diseño y Fabricación (IDF) es un instituto de carácter público, formado por investigadores y tecnólogos de la UPV. El IDF está constituido por dos entidades distintas que comparten las mismas instalaciones: el IDF y la Asociación IDF de Visión Artificial y Robótica (Asociación-IDF), asociación empresarial, de carácter privado y sin ánimo lucro, formada principalmente por empresas e instituciones ubicadas en la Comunidad Valenciana.</w:t>
      </w:r>
    </w:p>
    <w:p w14:paraId="11AC591B" w14:textId="77777777" w:rsidR="000A0F35" w:rsidRPr="009E467A" w:rsidRDefault="000A0F35" w:rsidP="000A0F35">
      <w:pPr>
        <w:shd w:val="clear" w:color="auto" w:fill="FFFFFF"/>
        <w:jc w:val="both"/>
        <w:rPr>
          <w:rFonts w:eastAsia="Times New Roman"/>
          <w:color w:val="222222"/>
        </w:rPr>
      </w:pPr>
    </w:p>
    <w:p w14:paraId="67D08ACF" w14:textId="7A64E578" w:rsidR="000A0F35" w:rsidRDefault="000A0F35" w:rsidP="000A0F35">
      <w:pPr>
        <w:jc w:val="both"/>
        <w:rPr>
          <w:color w:val="E69138"/>
        </w:rPr>
      </w:pPr>
      <w:r w:rsidRPr="009E467A">
        <w:rPr>
          <w:rFonts w:eastAsia="Times New Roman"/>
          <w:color w:val="222222"/>
        </w:rPr>
        <w:t>Es por ello por lo que el IDF combina el potencial propio de la asociación empresarial (Asociación-IDF) con gran iniciativa y competitividad, con el del instituto universitario (IDF-UPV), fuertemente comprometido con los proyectos de investigación y desarrollo (I+D) para crear un ente capaz de acometer actividades y proyectos de investigación y desarrollo en las áreas de diseño, fabricación y automatización</w:t>
      </w:r>
      <w:r>
        <w:rPr>
          <w:rFonts w:eastAsia="Times New Roman"/>
          <w:color w:val="222222"/>
        </w:rPr>
        <w:t>.</w:t>
      </w:r>
    </w:p>
    <w:p w14:paraId="3A25119A" w14:textId="77777777" w:rsidR="001A2FFD" w:rsidRDefault="001A2FFD">
      <w:pPr>
        <w:jc w:val="both"/>
        <w:rPr>
          <w:b/>
        </w:rPr>
      </w:pPr>
    </w:p>
    <w:p w14:paraId="33130BDC" w14:textId="77777777" w:rsidR="00EA7208" w:rsidRPr="00B849FB" w:rsidRDefault="00EA7208" w:rsidP="00EA7208">
      <w:pPr>
        <w:jc w:val="both"/>
        <w:rPr>
          <w:b/>
          <w:bCs/>
          <w:sz w:val="20"/>
          <w:szCs w:val="20"/>
        </w:rPr>
      </w:pPr>
      <w:r w:rsidRPr="00B849FB">
        <w:rPr>
          <w:b/>
          <w:bCs/>
          <w:sz w:val="20"/>
          <w:szCs w:val="20"/>
        </w:rPr>
        <w:t>Para más información:</w:t>
      </w:r>
    </w:p>
    <w:p w14:paraId="7CBAB569" w14:textId="77777777" w:rsidR="00EA7208" w:rsidRPr="00B849FB" w:rsidRDefault="00EA7208" w:rsidP="00EA7208">
      <w:pPr>
        <w:jc w:val="both"/>
        <w:rPr>
          <w:b/>
          <w:bCs/>
          <w:sz w:val="20"/>
          <w:szCs w:val="20"/>
        </w:rPr>
      </w:pPr>
      <w:proofErr w:type="spellStart"/>
      <w:r w:rsidRPr="00B849FB">
        <w:rPr>
          <w:b/>
          <w:bCs/>
          <w:sz w:val="20"/>
          <w:szCs w:val="20"/>
        </w:rPr>
        <w:t>Nebo</w:t>
      </w:r>
      <w:proofErr w:type="spellEnd"/>
      <w:r w:rsidRPr="00B849FB">
        <w:rPr>
          <w:b/>
          <w:bCs/>
          <w:sz w:val="20"/>
          <w:szCs w:val="20"/>
        </w:rPr>
        <w:t xml:space="preserve"> Comunicación</w:t>
      </w:r>
    </w:p>
    <w:p w14:paraId="21CE69B8" w14:textId="77777777" w:rsidR="00EA7208" w:rsidRPr="00B849FB" w:rsidRDefault="00EA7208" w:rsidP="00EA7208">
      <w:pPr>
        <w:jc w:val="both"/>
        <w:rPr>
          <w:b/>
          <w:bCs/>
          <w:sz w:val="20"/>
          <w:szCs w:val="20"/>
        </w:rPr>
      </w:pPr>
      <w:r w:rsidRPr="00B849FB">
        <w:rPr>
          <w:b/>
          <w:bCs/>
          <w:sz w:val="20"/>
          <w:szCs w:val="20"/>
        </w:rPr>
        <w:t>Majo Angulo 622 839 138</w:t>
      </w:r>
    </w:p>
    <w:p w14:paraId="06BA72F7" w14:textId="77777777" w:rsidR="00EA7208" w:rsidRPr="00B849FB" w:rsidRDefault="00000000" w:rsidP="00EA7208">
      <w:pPr>
        <w:jc w:val="both"/>
        <w:rPr>
          <w:b/>
          <w:bCs/>
          <w:sz w:val="20"/>
          <w:szCs w:val="20"/>
        </w:rPr>
      </w:pPr>
      <w:hyperlink r:id="rId7" w:history="1">
        <w:r w:rsidR="00EA7208" w:rsidRPr="00B849FB">
          <w:rPr>
            <w:rStyle w:val="Hipervnculo"/>
            <w:b/>
            <w:bCs/>
            <w:sz w:val="20"/>
            <w:szCs w:val="20"/>
          </w:rPr>
          <w:t>mjangulo@nebocomunicacion.com</w:t>
        </w:r>
      </w:hyperlink>
    </w:p>
    <w:p w14:paraId="17411450" w14:textId="77777777" w:rsidR="00DF6CAF" w:rsidRDefault="00DF6CAF">
      <w:pPr>
        <w:jc w:val="both"/>
      </w:pPr>
    </w:p>
    <w:p w14:paraId="36B50300" w14:textId="77777777" w:rsidR="00DF6CAF" w:rsidRDefault="00DF6CAF">
      <w:pPr>
        <w:jc w:val="both"/>
      </w:pPr>
    </w:p>
    <w:sectPr w:rsidR="00DF6CAF">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FFFC7" w14:textId="77777777" w:rsidR="00CA3EB8" w:rsidRDefault="00CA3EB8">
      <w:pPr>
        <w:spacing w:line="240" w:lineRule="auto"/>
      </w:pPr>
      <w:r>
        <w:separator/>
      </w:r>
    </w:p>
  </w:endnote>
  <w:endnote w:type="continuationSeparator" w:id="0">
    <w:p w14:paraId="7D30D2D2" w14:textId="77777777" w:rsidR="00CA3EB8" w:rsidRDefault="00CA3E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1A19C" w14:textId="77777777" w:rsidR="00BF1BFB" w:rsidRDefault="00BF1BF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838CF" w14:textId="77777777" w:rsidR="00BF1BFB" w:rsidRDefault="00BF1BF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51111" w14:textId="77777777" w:rsidR="00BF1BFB" w:rsidRDefault="00BF1B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6A8EB" w14:textId="77777777" w:rsidR="00CA3EB8" w:rsidRDefault="00CA3EB8">
      <w:pPr>
        <w:spacing w:line="240" w:lineRule="auto"/>
      </w:pPr>
      <w:r>
        <w:separator/>
      </w:r>
    </w:p>
  </w:footnote>
  <w:footnote w:type="continuationSeparator" w:id="0">
    <w:p w14:paraId="1525EEB7" w14:textId="77777777" w:rsidR="00CA3EB8" w:rsidRDefault="00CA3E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614A0" w14:textId="77777777" w:rsidR="00BF1BFB" w:rsidRDefault="00BF1BF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ED3D1" w14:textId="77777777" w:rsidR="00DF6CAF" w:rsidRDefault="00795C2E">
    <w:r>
      <w:rPr>
        <w:noProof/>
      </w:rPr>
      <w:drawing>
        <wp:anchor distT="114300" distB="114300" distL="114300" distR="114300" simplePos="0" relativeHeight="251658240" behindDoc="0" locked="0" layoutInCell="1" hidden="0" allowOverlap="1" wp14:anchorId="12791B3B" wp14:editId="4B1662D3">
          <wp:simplePos x="0" y="0"/>
          <wp:positionH relativeFrom="column">
            <wp:posOffset>19051</wp:posOffset>
          </wp:positionH>
          <wp:positionV relativeFrom="paragraph">
            <wp:posOffset>19051</wp:posOffset>
          </wp:positionV>
          <wp:extent cx="1819275" cy="400050"/>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alphaModFix amt="58000"/>
                  </a:blip>
                  <a:srcRect/>
                  <a:stretch>
                    <a:fillRect/>
                  </a:stretch>
                </pic:blipFill>
                <pic:spPr>
                  <a:xfrm>
                    <a:off x="0" y="0"/>
                    <a:ext cx="1819275" cy="40005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34DA21ED" wp14:editId="2F5462CE">
          <wp:simplePos x="0" y="0"/>
          <wp:positionH relativeFrom="column">
            <wp:posOffset>4286250</wp:posOffset>
          </wp:positionH>
          <wp:positionV relativeFrom="paragraph">
            <wp:posOffset>-28574</wp:posOffset>
          </wp:positionV>
          <wp:extent cx="1562100" cy="495300"/>
          <wp:effectExtent l="0" t="0" r="0" b="0"/>
          <wp:wrapTopAndBottom distT="114300" distB="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alphaModFix amt="58000"/>
                  </a:blip>
                  <a:srcRect/>
                  <a:stretch>
                    <a:fillRect/>
                  </a:stretch>
                </pic:blipFill>
                <pic:spPr>
                  <a:xfrm>
                    <a:off x="0" y="0"/>
                    <a:ext cx="1562100" cy="4953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A1674" w14:textId="77777777" w:rsidR="00BF1BFB" w:rsidRDefault="00BF1B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EC70BF"/>
    <w:multiLevelType w:val="multilevel"/>
    <w:tmpl w:val="1A884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44909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CAF"/>
    <w:rsid w:val="000412F1"/>
    <w:rsid w:val="0007552E"/>
    <w:rsid w:val="000A0F35"/>
    <w:rsid w:val="000B4926"/>
    <w:rsid w:val="00130A8D"/>
    <w:rsid w:val="001A2FFD"/>
    <w:rsid w:val="001E71BB"/>
    <w:rsid w:val="002527C4"/>
    <w:rsid w:val="00266530"/>
    <w:rsid w:val="002B7BB4"/>
    <w:rsid w:val="002D5762"/>
    <w:rsid w:val="00327C52"/>
    <w:rsid w:val="003C4609"/>
    <w:rsid w:val="00406A1D"/>
    <w:rsid w:val="00574347"/>
    <w:rsid w:val="00594B70"/>
    <w:rsid w:val="005A1F07"/>
    <w:rsid w:val="005C5F0D"/>
    <w:rsid w:val="005D1FEA"/>
    <w:rsid w:val="00641D2B"/>
    <w:rsid w:val="006D3399"/>
    <w:rsid w:val="006D4172"/>
    <w:rsid w:val="007073FA"/>
    <w:rsid w:val="00710311"/>
    <w:rsid w:val="007462F1"/>
    <w:rsid w:val="00795C2E"/>
    <w:rsid w:val="008304AD"/>
    <w:rsid w:val="00873B2B"/>
    <w:rsid w:val="008F0385"/>
    <w:rsid w:val="009C3F5D"/>
    <w:rsid w:val="00A63815"/>
    <w:rsid w:val="00A709CF"/>
    <w:rsid w:val="00A76E40"/>
    <w:rsid w:val="00AC5A42"/>
    <w:rsid w:val="00BF1BFB"/>
    <w:rsid w:val="00CA3EB8"/>
    <w:rsid w:val="00CB3253"/>
    <w:rsid w:val="00CC218C"/>
    <w:rsid w:val="00CF52BB"/>
    <w:rsid w:val="00D2118E"/>
    <w:rsid w:val="00D24FB5"/>
    <w:rsid w:val="00DF6CAF"/>
    <w:rsid w:val="00E710AA"/>
    <w:rsid w:val="00E837D8"/>
    <w:rsid w:val="00EA7208"/>
    <w:rsid w:val="00EA7FB4"/>
    <w:rsid w:val="00F8768C"/>
    <w:rsid w:val="00FA2AB5"/>
    <w:rsid w:val="00FC55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491D6"/>
  <w15:docId w15:val="{5672600E-1F23-4386-A647-04956712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Revisin">
    <w:name w:val="Revision"/>
    <w:hidden/>
    <w:uiPriority w:val="99"/>
    <w:semiHidden/>
    <w:rsid w:val="00CF52BB"/>
    <w:pPr>
      <w:spacing w:line="240" w:lineRule="auto"/>
    </w:pPr>
  </w:style>
  <w:style w:type="character" w:styleId="Refdecomentario">
    <w:name w:val="annotation reference"/>
    <w:basedOn w:val="Fuentedeprrafopredeter"/>
    <w:uiPriority w:val="99"/>
    <w:semiHidden/>
    <w:unhideWhenUsed/>
    <w:rsid w:val="00E837D8"/>
    <w:rPr>
      <w:sz w:val="16"/>
      <w:szCs w:val="16"/>
    </w:rPr>
  </w:style>
  <w:style w:type="paragraph" w:styleId="Textocomentario">
    <w:name w:val="annotation text"/>
    <w:basedOn w:val="Normal"/>
    <w:link w:val="TextocomentarioCar"/>
    <w:uiPriority w:val="99"/>
    <w:unhideWhenUsed/>
    <w:rsid w:val="00E837D8"/>
    <w:pPr>
      <w:spacing w:line="240" w:lineRule="auto"/>
    </w:pPr>
    <w:rPr>
      <w:sz w:val="20"/>
      <w:szCs w:val="20"/>
    </w:rPr>
  </w:style>
  <w:style w:type="character" w:customStyle="1" w:styleId="TextocomentarioCar">
    <w:name w:val="Texto comentario Car"/>
    <w:basedOn w:val="Fuentedeprrafopredeter"/>
    <w:link w:val="Textocomentario"/>
    <w:uiPriority w:val="99"/>
    <w:rsid w:val="00E837D8"/>
    <w:rPr>
      <w:sz w:val="20"/>
      <w:szCs w:val="20"/>
    </w:rPr>
  </w:style>
  <w:style w:type="paragraph" w:styleId="Asuntodelcomentario">
    <w:name w:val="annotation subject"/>
    <w:basedOn w:val="Textocomentario"/>
    <w:next w:val="Textocomentario"/>
    <w:link w:val="AsuntodelcomentarioCar"/>
    <w:uiPriority w:val="99"/>
    <w:semiHidden/>
    <w:unhideWhenUsed/>
    <w:rsid w:val="00E837D8"/>
    <w:rPr>
      <w:b/>
      <w:bCs/>
    </w:rPr>
  </w:style>
  <w:style w:type="character" w:customStyle="1" w:styleId="AsuntodelcomentarioCar">
    <w:name w:val="Asunto del comentario Car"/>
    <w:basedOn w:val="TextocomentarioCar"/>
    <w:link w:val="Asuntodelcomentario"/>
    <w:uiPriority w:val="99"/>
    <w:semiHidden/>
    <w:rsid w:val="00E837D8"/>
    <w:rPr>
      <w:b/>
      <w:bCs/>
      <w:sz w:val="20"/>
      <w:szCs w:val="20"/>
    </w:rPr>
  </w:style>
  <w:style w:type="character" w:styleId="Hipervnculo">
    <w:name w:val="Hyperlink"/>
    <w:basedOn w:val="Fuentedeprrafopredeter"/>
    <w:uiPriority w:val="99"/>
    <w:unhideWhenUsed/>
    <w:rsid w:val="00EA7208"/>
    <w:rPr>
      <w:color w:val="0000FF" w:themeColor="hyperlink"/>
      <w:u w:val="single"/>
    </w:rPr>
  </w:style>
  <w:style w:type="character" w:styleId="Mencinsinresolver">
    <w:name w:val="Unresolved Mention"/>
    <w:basedOn w:val="Fuentedeprrafopredeter"/>
    <w:uiPriority w:val="99"/>
    <w:semiHidden/>
    <w:unhideWhenUsed/>
    <w:rsid w:val="005A1F07"/>
    <w:rPr>
      <w:color w:val="605E5C"/>
      <w:shd w:val="clear" w:color="auto" w:fill="E1DFDD"/>
    </w:rPr>
  </w:style>
  <w:style w:type="paragraph" w:styleId="Encabezado">
    <w:name w:val="header"/>
    <w:basedOn w:val="Normal"/>
    <w:link w:val="EncabezadoCar"/>
    <w:uiPriority w:val="99"/>
    <w:unhideWhenUsed/>
    <w:rsid w:val="00BF1BFB"/>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F1BFB"/>
  </w:style>
  <w:style w:type="paragraph" w:styleId="Piedepgina">
    <w:name w:val="footer"/>
    <w:basedOn w:val="Normal"/>
    <w:link w:val="PiedepginaCar"/>
    <w:uiPriority w:val="99"/>
    <w:unhideWhenUsed/>
    <w:rsid w:val="00BF1BF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F1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78862">
      <w:bodyDiv w:val="1"/>
      <w:marLeft w:val="0"/>
      <w:marRight w:val="0"/>
      <w:marTop w:val="0"/>
      <w:marBottom w:val="0"/>
      <w:divBdr>
        <w:top w:val="none" w:sz="0" w:space="0" w:color="auto"/>
        <w:left w:val="none" w:sz="0" w:space="0" w:color="auto"/>
        <w:bottom w:val="none" w:sz="0" w:space="0" w:color="auto"/>
        <w:right w:val="none" w:sz="0" w:space="0" w:color="auto"/>
      </w:divBdr>
    </w:div>
    <w:div w:id="279456202">
      <w:bodyDiv w:val="1"/>
      <w:marLeft w:val="0"/>
      <w:marRight w:val="0"/>
      <w:marTop w:val="0"/>
      <w:marBottom w:val="0"/>
      <w:divBdr>
        <w:top w:val="none" w:sz="0" w:space="0" w:color="auto"/>
        <w:left w:val="none" w:sz="0" w:space="0" w:color="auto"/>
        <w:bottom w:val="none" w:sz="0" w:space="0" w:color="auto"/>
        <w:right w:val="none" w:sz="0" w:space="0" w:color="auto"/>
      </w:divBdr>
    </w:div>
    <w:div w:id="597059208">
      <w:bodyDiv w:val="1"/>
      <w:marLeft w:val="0"/>
      <w:marRight w:val="0"/>
      <w:marTop w:val="0"/>
      <w:marBottom w:val="0"/>
      <w:divBdr>
        <w:top w:val="none" w:sz="0" w:space="0" w:color="auto"/>
        <w:left w:val="none" w:sz="0" w:space="0" w:color="auto"/>
        <w:bottom w:val="none" w:sz="0" w:space="0" w:color="auto"/>
        <w:right w:val="none" w:sz="0" w:space="0" w:color="auto"/>
      </w:divBdr>
    </w:div>
    <w:div w:id="689531493">
      <w:bodyDiv w:val="1"/>
      <w:marLeft w:val="0"/>
      <w:marRight w:val="0"/>
      <w:marTop w:val="0"/>
      <w:marBottom w:val="0"/>
      <w:divBdr>
        <w:top w:val="none" w:sz="0" w:space="0" w:color="auto"/>
        <w:left w:val="none" w:sz="0" w:space="0" w:color="auto"/>
        <w:bottom w:val="none" w:sz="0" w:space="0" w:color="auto"/>
        <w:right w:val="none" w:sz="0" w:space="0" w:color="auto"/>
      </w:divBdr>
    </w:div>
    <w:div w:id="689842739">
      <w:bodyDiv w:val="1"/>
      <w:marLeft w:val="0"/>
      <w:marRight w:val="0"/>
      <w:marTop w:val="0"/>
      <w:marBottom w:val="0"/>
      <w:divBdr>
        <w:top w:val="none" w:sz="0" w:space="0" w:color="auto"/>
        <w:left w:val="none" w:sz="0" w:space="0" w:color="auto"/>
        <w:bottom w:val="none" w:sz="0" w:space="0" w:color="auto"/>
        <w:right w:val="none" w:sz="0" w:space="0" w:color="auto"/>
      </w:divBdr>
    </w:div>
    <w:div w:id="1122305010">
      <w:bodyDiv w:val="1"/>
      <w:marLeft w:val="0"/>
      <w:marRight w:val="0"/>
      <w:marTop w:val="0"/>
      <w:marBottom w:val="0"/>
      <w:divBdr>
        <w:top w:val="none" w:sz="0" w:space="0" w:color="auto"/>
        <w:left w:val="none" w:sz="0" w:space="0" w:color="auto"/>
        <w:bottom w:val="none" w:sz="0" w:space="0" w:color="auto"/>
        <w:right w:val="none" w:sz="0" w:space="0" w:color="auto"/>
      </w:divBdr>
    </w:div>
    <w:div w:id="1152721244">
      <w:bodyDiv w:val="1"/>
      <w:marLeft w:val="0"/>
      <w:marRight w:val="0"/>
      <w:marTop w:val="0"/>
      <w:marBottom w:val="0"/>
      <w:divBdr>
        <w:top w:val="none" w:sz="0" w:space="0" w:color="auto"/>
        <w:left w:val="none" w:sz="0" w:space="0" w:color="auto"/>
        <w:bottom w:val="none" w:sz="0" w:space="0" w:color="auto"/>
        <w:right w:val="none" w:sz="0" w:space="0" w:color="auto"/>
      </w:divBdr>
    </w:div>
    <w:div w:id="1599025441">
      <w:bodyDiv w:val="1"/>
      <w:marLeft w:val="0"/>
      <w:marRight w:val="0"/>
      <w:marTop w:val="0"/>
      <w:marBottom w:val="0"/>
      <w:divBdr>
        <w:top w:val="none" w:sz="0" w:space="0" w:color="auto"/>
        <w:left w:val="none" w:sz="0" w:space="0" w:color="auto"/>
        <w:bottom w:val="none" w:sz="0" w:space="0" w:color="auto"/>
        <w:right w:val="none" w:sz="0" w:space="0" w:color="auto"/>
      </w:divBdr>
    </w:div>
    <w:div w:id="1730106592">
      <w:bodyDiv w:val="1"/>
      <w:marLeft w:val="0"/>
      <w:marRight w:val="0"/>
      <w:marTop w:val="0"/>
      <w:marBottom w:val="0"/>
      <w:divBdr>
        <w:top w:val="none" w:sz="0" w:space="0" w:color="auto"/>
        <w:left w:val="none" w:sz="0" w:space="0" w:color="auto"/>
        <w:bottom w:val="none" w:sz="0" w:space="0" w:color="auto"/>
        <w:right w:val="none" w:sz="0" w:space="0" w:color="auto"/>
      </w:divBdr>
    </w:div>
    <w:div w:id="1789424180">
      <w:bodyDiv w:val="1"/>
      <w:marLeft w:val="0"/>
      <w:marRight w:val="0"/>
      <w:marTop w:val="0"/>
      <w:marBottom w:val="0"/>
      <w:divBdr>
        <w:top w:val="none" w:sz="0" w:space="0" w:color="auto"/>
        <w:left w:val="none" w:sz="0" w:space="0" w:color="auto"/>
        <w:bottom w:val="none" w:sz="0" w:space="0" w:color="auto"/>
        <w:right w:val="none" w:sz="0" w:space="0" w:color="auto"/>
      </w:divBdr>
    </w:div>
    <w:div w:id="1858763194">
      <w:bodyDiv w:val="1"/>
      <w:marLeft w:val="0"/>
      <w:marRight w:val="0"/>
      <w:marTop w:val="0"/>
      <w:marBottom w:val="0"/>
      <w:divBdr>
        <w:top w:val="none" w:sz="0" w:space="0" w:color="auto"/>
        <w:left w:val="none" w:sz="0" w:space="0" w:color="auto"/>
        <w:bottom w:val="none" w:sz="0" w:space="0" w:color="auto"/>
        <w:right w:val="none" w:sz="0" w:space="0" w:color="auto"/>
      </w:divBdr>
    </w:div>
    <w:div w:id="2125886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jangulo@nebocomunicacion.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1099</Words>
  <Characters>6050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Ineco</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López Suárez, Adrián</dc:creator>
  <cp:lastModifiedBy>Cristina Moreno</cp:lastModifiedBy>
  <cp:revision>4</cp:revision>
  <cp:lastPrinted>2024-09-16T09:34:00Z</cp:lastPrinted>
  <dcterms:created xsi:type="dcterms:W3CDTF">2024-09-18T13:31:00Z</dcterms:created>
  <dcterms:modified xsi:type="dcterms:W3CDTF">2024-09-18T14:11:00Z</dcterms:modified>
</cp:coreProperties>
</file>