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99A" w:rsidRDefault="005C499A">
      <w:pPr>
        <w:pBdr>
          <w:top w:val="nil"/>
          <w:left w:val="nil"/>
          <w:bottom w:val="nil"/>
          <w:right w:val="nil"/>
          <w:between w:val="nil"/>
        </w:pBdr>
        <w:spacing w:line="360" w:lineRule="auto"/>
        <w:rPr>
          <w:b/>
          <w:color w:val="000000"/>
        </w:rPr>
      </w:pPr>
      <w:bookmarkStart w:id="0" w:name="_GoBack"/>
      <w:bookmarkEnd w:id="0"/>
    </w:p>
    <w:p w:rsidR="005C499A" w:rsidRDefault="005C499A">
      <w:pPr>
        <w:pBdr>
          <w:top w:val="nil"/>
          <w:left w:val="nil"/>
          <w:bottom w:val="nil"/>
          <w:right w:val="nil"/>
          <w:between w:val="nil"/>
        </w:pBdr>
        <w:spacing w:line="360" w:lineRule="auto"/>
        <w:rPr>
          <w:b/>
          <w:color w:val="000000"/>
        </w:rPr>
      </w:pPr>
    </w:p>
    <w:p w:rsidR="005C499A" w:rsidRDefault="00012BF7">
      <w:pPr>
        <w:pBdr>
          <w:top w:val="nil"/>
          <w:left w:val="nil"/>
          <w:bottom w:val="nil"/>
          <w:right w:val="nil"/>
          <w:between w:val="nil"/>
        </w:pBdr>
        <w:spacing w:line="360" w:lineRule="auto"/>
        <w:rPr>
          <w:b/>
          <w:color w:val="000000"/>
        </w:rPr>
      </w:pPr>
      <w:r>
        <w:rPr>
          <w:b/>
          <w:color w:val="000000"/>
        </w:rPr>
        <w:t>NOTA DE PRENSA</w:t>
      </w:r>
    </w:p>
    <w:p w:rsidR="005C499A" w:rsidRDefault="005C499A">
      <w:pPr>
        <w:pBdr>
          <w:top w:val="nil"/>
          <w:left w:val="nil"/>
          <w:bottom w:val="nil"/>
          <w:right w:val="nil"/>
          <w:between w:val="nil"/>
        </w:pBdr>
        <w:spacing w:line="276" w:lineRule="auto"/>
        <w:rPr>
          <w:b/>
          <w:color w:val="000000"/>
          <w:sz w:val="36"/>
          <w:szCs w:val="36"/>
        </w:rPr>
      </w:pPr>
    </w:p>
    <w:p w:rsidR="005C499A" w:rsidRDefault="00012BF7">
      <w:pPr>
        <w:spacing w:line="276" w:lineRule="auto"/>
        <w:jc w:val="center"/>
        <w:rPr>
          <w:b/>
          <w:color w:val="000000"/>
          <w:sz w:val="36"/>
          <w:szCs w:val="36"/>
        </w:rPr>
      </w:pPr>
      <w:r>
        <w:rPr>
          <w:b/>
          <w:color w:val="000000"/>
          <w:sz w:val="36"/>
          <w:szCs w:val="36"/>
        </w:rPr>
        <w:t xml:space="preserve">Tata </w:t>
      </w:r>
      <w:proofErr w:type="spellStart"/>
      <w:r>
        <w:rPr>
          <w:b/>
          <w:color w:val="000000"/>
          <w:sz w:val="36"/>
          <w:szCs w:val="36"/>
        </w:rPr>
        <w:t>Consultancy</w:t>
      </w:r>
      <w:proofErr w:type="spellEnd"/>
      <w:r>
        <w:rPr>
          <w:b/>
          <w:color w:val="000000"/>
          <w:sz w:val="36"/>
          <w:szCs w:val="36"/>
        </w:rPr>
        <w:t xml:space="preserve"> </w:t>
      </w:r>
      <w:proofErr w:type="spellStart"/>
      <w:r>
        <w:rPr>
          <w:b/>
          <w:color w:val="000000"/>
          <w:sz w:val="36"/>
          <w:szCs w:val="36"/>
        </w:rPr>
        <w:t>Services</w:t>
      </w:r>
      <w:proofErr w:type="spellEnd"/>
      <w:r>
        <w:rPr>
          <w:b/>
          <w:color w:val="000000"/>
          <w:sz w:val="36"/>
          <w:szCs w:val="36"/>
        </w:rPr>
        <w:t xml:space="preserve"> se compromete con la inclusión laboral al firmar la Carta de la Diversidad</w:t>
      </w:r>
    </w:p>
    <w:p w:rsidR="005C499A" w:rsidRDefault="005C499A">
      <w:pPr>
        <w:spacing w:line="276" w:lineRule="auto"/>
        <w:rPr>
          <w:b/>
          <w:color w:val="000000"/>
        </w:rPr>
      </w:pPr>
    </w:p>
    <w:p w:rsidR="005C499A" w:rsidRDefault="00012BF7">
      <w:pPr>
        <w:spacing w:line="276" w:lineRule="auto"/>
        <w:rPr>
          <w:color w:val="000000"/>
        </w:rPr>
      </w:pPr>
      <w:r>
        <w:rPr>
          <w:b/>
          <w:color w:val="000000"/>
        </w:rPr>
        <w:t xml:space="preserve">Madrid, 19 de septiembre de 2023 - </w:t>
      </w:r>
      <w:r>
        <w:rPr>
          <w:color w:val="000000"/>
        </w:rPr>
        <w:t xml:space="preserve">Tata </w:t>
      </w:r>
      <w:proofErr w:type="spellStart"/>
      <w:r>
        <w:rPr>
          <w:color w:val="000000"/>
        </w:rPr>
        <w:t>Consultancy</w:t>
      </w:r>
      <w:proofErr w:type="spellEnd"/>
      <w:r>
        <w:rPr>
          <w:color w:val="000000"/>
        </w:rPr>
        <w:t xml:space="preserve"> </w:t>
      </w:r>
      <w:proofErr w:type="spellStart"/>
      <w:r>
        <w:rPr>
          <w:color w:val="000000"/>
        </w:rPr>
        <w:t>Services</w:t>
      </w:r>
      <w:proofErr w:type="spellEnd"/>
      <w:r>
        <w:rPr>
          <w:color w:val="000000"/>
        </w:rPr>
        <w:t xml:space="preserve"> (TCS), una de las principales empresas de servicios de consultoría y tecnología a nivel global, ha reafirmado su compromiso con la diversidad e inclusión en el ámbito laboral al unirse a la Carta de la Diversidad de Fundación Diversidad. </w:t>
      </w:r>
    </w:p>
    <w:p w:rsidR="005C499A" w:rsidRDefault="00012BF7">
      <w:pPr>
        <w:spacing w:line="276" w:lineRule="auto"/>
        <w:rPr>
          <w:color w:val="000000"/>
        </w:rPr>
      </w:pPr>
      <w:r>
        <w:rPr>
          <w:color w:val="000000"/>
        </w:rPr>
        <w:t>La firma oficial</w:t>
      </w:r>
      <w:r>
        <w:rPr>
          <w:color w:val="000000"/>
        </w:rPr>
        <w:t xml:space="preserve"> tuvo lugar en un evento especial que contó con la presencia de Sonia Río, Directora General de Fundación Diversidad, y María Novoa Barreiros, Directora General de TCS España.</w:t>
      </w:r>
    </w:p>
    <w:p w:rsidR="005C499A" w:rsidRDefault="00012BF7">
      <w:pPr>
        <w:spacing w:line="276" w:lineRule="auto"/>
        <w:rPr>
          <w:color w:val="000000"/>
        </w:rPr>
      </w:pPr>
      <w:r>
        <w:rPr>
          <w:color w:val="000000"/>
        </w:rPr>
        <w:t xml:space="preserve">María Novoa Barreiros, Directora General de TCS España, ha </w:t>
      </w:r>
      <w:proofErr w:type="spellStart"/>
      <w:r>
        <w:rPr>
          <w:color w:val="000000"/>
        </w:rPr>
        <w:t>declarado</w:t>
      </w:r>
      <w:proofErr w:type="gramStart"/>
      <w:r>
        <w:rPr>
          <w:color w:val="000000"/>
        </w:rPr>
        <w:t>:“</w:t>
      </w:r>
      <w:proofErr w:type="gramEnd"/>
      <w:r>
        <w:rPr>
          <w:i/>
          <w:color w:val="000000"/>
        </w:rPr>
        <w:t>En</w:t>
      </w:r>
      <w:proofErr w:type="spellEnd"/>
      <w:r>
        <w:rPr>
          <w:i/>
          <w:color w:val="000000"/>
        </w:rPr>
        <w:t xml:space="preserve"> TCS cre</w:t>
      </w:r>
      <w:r>
        <w:rPr>
          <w:i/>
          <w:color w:val="000000"/>
        </w:rPr>
        <w:t>emos firmemente que al acoger y celebrar las diferencias individuales, logramos construir equipos de trabajo más fuertes, creativos y exitosos. Reconocemos que cada persona aporta una perspectiva única, experiencias y habilidades que enriquecen nuestra org</w:t>
      </w:r>
      <w:r>
        <w:rPr>
          <w:i/>
          <w:color w:val="000000"/>
        </w:rPr>
        <w:t>anización y nos permiten enfrentar y solucionar los desafíos de nuestras operaciones. Al unirnos a la Carta de la Diversidad de Fundación Diversidad, reafirmamos nuestro compromiso de promover un entorno laboral inclusivo y equitativo, donde cada voz sea e</w:t>
      </w:r>
      <w:r>
        <w:rPr>
          <w:i/>
          <w:color w:val="000000"/>
        </w:rPr>
        <w:t>scuchada y valorada</w:t>
      </w:r>
      <w:r>
        <w:rPr>
          <w:color w:val="000000"/>
        </w:rPr>
        <w:t>”.</w:t>
      </w:r>
    </w:p>
    <w:p w:rsidR="005C499A" w:rsidRDefault="00012BF7">
      <w:pPr>
        <w:spacing w:line="276" w:lineRule="auto"/>
        <w:rPr>
          <w:color w:val="000000"/>
        </w:rPr>
      </w:pPr>
      <w:r>
        <w:rPr>
          <w:color w:val="000000"/>
        </w:rPr>
        <w:t>Por su parte, Sonia Río, Directora General de Fundación Diversidad, quien también participó en la ceremonia de firma, enfatizó la importancia de la diversidad en el lugar de trabajo: "</w:t>
      </w:r>
      <w:r>
        <w:rPr>
          <w:i/>
          <w:color w:val="000000"/>
        </w:rPr>
        <w:t>La diversidad no es sólo un imperativo ético, sino</w:t>
      </w:r>
      <w:r>
        <w:rPr>
          <w:i/>
          <w:color w:val="000000"/>
        </w:rPr>
        <w:t xml:space="preserve"> también un impulsor fundamental de la excelencia empresarial. La inclusión de diversas perspectivas y experiencias en la toma de decisiones es esencial para el éxito a largo plazo de cualquier organización</w:t>
      </w:r>
      <w:r>
        <w:rPr>
          <w:color w:val="000000"/>
        </w:rPr>
        <w:t>".</w:t>
      </w:r>
    </w:p>
    <w:p w:rsidR="005C499A" w:rsidRDefault="00012BF7">
      <w:pPr>
        <w:spacing w:line="276" w:lineRule="auto"/>
        <w:rPr>
          <w:color w:val="000000"/>
        </w:rPr>
      </w:pPr>
      <w:r>
        <w:rPr>
          <w:color w:val="000000"/>
        </w:rPr>
        <w:t>TCS ha demostrado un compromiso continuo con la</w:t>
      </w:r>
      <w:r>
        <w:rPr>
          <w:color w:val="000000"/>
        </w:rPr>
        <w:t xml:space="preserve"> diversidad e inclusión a lo largo de los años y ha alcanzado varios logros notables en este sentido. Algunos de los hitos incluyen:</w:t>
      </w:r>
    </w:p>
    <w:p w:rsidR="005C499A" w:rsidRDefault="00012BF7">
      <w:pPr>
        <w:numPr>
          <w:ilvl w:val="0"/>
          <w:numId w:val="1"/>
        </w:numPr>
        <w:spacing w:before="240" w:after="200" w:line="276" w:lineRule="auto"/>
        <w:rPr>
          <w:color w:val="000000"/>
        </w:rPr>
      </w:pPr>
      <w:r>
        <w:rPr>
          <w:b/>
          <w:color w:val="000000"/>
        </w:rPr>
        <w:t>Oportunidades para mujeres en IT:</w:t>
      </w:r>
      <w:r>
        <w:rPr>
          <w:color w:val="000000"/>
        </w:rPr>
        <w:t xml:space="preserve"> TCS España se ha integrado activamente en iniciativas de carácter externo que implican la</w:t>
      </w:r>
      <w:r>
        <w:rPr>
          <w:color w:val="000000"/>
        </w:rPr>
        <w:t xml:space="preserve"> contratación de mujeres en IT, la reconversión de perfiles de mujeres a áreas tecnológicas y la educación en etapas tempranas sobre el mundo digital como opción de desarrollo profesional.</w:t>
      </w:r>
    </w:p>
    <w:p w:rsidR="005C499A" w:rsidRDefault="00012BF7">
      <w:pPr>
        <w:numPr>
          <w:ilvl w:val="0"/>
          <w:numId w:val="1"/>
        </w:numPr>
        <w:spacing w:after="200" w:line="276" w:lineRule="auto"/>
        <w:rPr>
          <w:color w:val="000000"/>
        </w:rPr>
      </w:pPr>
      <w:r>
        <w:rPr>
          <w:b/>
          <w:color w:val="000000"/>
        </w:rPr>
        <w:t>Sensibilización en D&amp;I</w:t>
      </w:r>
      <w:r>
        <w:rPr>
          <w:color w:val="000000"/>
        </w:rPr>
        <w:t>: en el último año ha habido un esfuerzo adic</w:t>
      </w:r>
      <w:r>
        <w:rPr>
          <w:color w:val="000000"/>
        </w:rPr>
        <w:t>ional en generar espacios de conocimiento y sensibilización sobre temáticas y aspectos relacionados con la diversidad e inclusión con sesiones continuas.</w:t>
      </w:r>
    </w:p>
    <w:p w:rsidR="005C499A" w:rsidRDefault="00012BF7">
      <w:pPr>
        <w:numPr>
          <w:ilvl w:val="0"/>
          <w:numId w:val="1"/>
        </w:numPr>
        <w:spacing w:before="240" w:after="200" w:line="276" w:lineRule="auto"/>
        <w:rPr>
          <w:color w:val="000000"/>
        </w:rPr>
      </w:pPr>
      <w:r>
        <w:rPr>
          <w:b/>
          <w:color w:val="000000"/>
        </w:rPr>
        <w:t>Diversidad cultural</w:t>
      </w:r>
      <w:r>
        <w:rPr>
          <w:color w:val="000000"/>
        </w:rPr>
        <w:t>: TCS España cuenta con empleados y empleadas de más de 26 nacionalidades y con esp</w:t>
      </w:r>
      <w:r>
        <w:rPr>
          <w:color w:val="000000"/>
        </w:rPr>
        <w:t>acios proactivos de integración y divulgación para generar ambientes de trabajo más colaborativos.</w:t>
      </w:r>
    </w:p>
    <w:p w:rsidR="005C499A" w:rsidRDefault="005C499A">
      <w:pPr>
        <w:spacing w:line="276" w:lineRule="auto"/>
        <w:rPr>
          <w:color w:val="000000"/>
        </w:rPr>
      </w:pPr>
    </w:p>
    <w:p w:rsidR="005C499A" w:rsidRDefault="005C499A">
      <w:pPr>
        <w:spacing w:line="276" w:lineRule="auto"/>
        <w:rPr>
          <w:color w:val="000000"/>
        </w:rPr>
      </w:pPr>
    </w:p>
    <w:p w:rsidR="005C499A" w:rsidRDefault="005C499A">
      <w:pPr>
        <w:spacing w:line="276" w:lineRule="auto"/>
        <w:rPr>
          <w:color w:val="000000"/>
        </w:rPr>
      </w:pPr>
    </w:p>
    <w:p w:rsidR="005C499A" w:rsidRDefault="00012BF7">
      <w:pPr>
        <w:spacing w:line="276" w:lineRule="auto"/>
        <w:rPr>
          <w:color w:val="000000"/>
        </w:rPr>
      </w:pPr>
      <w:r>
        <w:rPr>
          <w:color w:val="000000"/>
        </w:rPr>
        <w:t xml:space="preserve">La Carta de la Diversidad, una iniciativa puesta en marcha por Fundación Diversidad con el apoyo de la Comisión Europea, consiste en un movimiento </w:t>
      </w:r>
      <w:r>
        <w:rPr>
          <w:color w:val="000000"/>
        </w:rPr>
        <w:t>empresarial que ya suma más de 1.600 organizaciones en España. Con una serie de principios y valores, las compañías se comprometen a fomentar una cultura de trabajo inclusiva y diversa, para construir un futuro sostenible y equitativo.</w:t>
      </w:r>
    </w:p>
    <w:p w:rsidR="005C499A" w:rsidRDefault="005C499A">
      <w:pPr>
        <w:rPr>
          <w:b/>
          <w:color w:val="000000"/>
          <w:sz w:val="10"/>
          <w:szCs w:val="10"/>
        </w:rPr>
      </w:pPr>
    </w:p>
    <w:p w:rsidR="005C499A" w:rsidRDefault="00012BF7">
      <w:pPr>
        <w:rPr>
          <w:b/>
          <w:color w:val="000000"/>
          <w:sz w:val="18"/>
          <w:szCs w:val="18"/>
        </w:rPr>
      </w:pPr>
      <w:r>
        <w:rPr>
          <w:b/>
          <w:color w:val="000000"/>
          <w:sz w:val="18"/>
          <w:szCs w:val="18"/>
        </w:rPr>
        <w:t>Sobre Fundación Div</w:t>
      </w:r>
      <w:r>
        <w:rPr>
          <w:b/>
          <w:color w:val="000000"/>
          <w:sz w:val="18"/>
          <w:szCs w:val="18"/>
        </w:rPr>
        <w:t>ersidad</w:t>
      </w:r>
    </w:p>
    <w:p w:rsidR="005C499A" w:rsidRDefault="00012BF7">
      <w:pPr>
        <w:rPr>
          <w:color w:val="000000"/>
          <w:sz w:val="18"/>
          <w:szCs w:val="18"/>
        </w:rPr>
      </w:pPr>
      <w:r>
        <w:rPr>
          <w:color w:val="000000"/>
          <w:sz w:val="18"/>
          <w:szCs w:val="18"/>
        </w:rPr>
        <w:t>Fundación para la Diversidad promueve el mayor movimiento de empresas y organizaciones a favor de la gestión de la diversidad e inclusión de las personas independientemente del género, sexo, edad, cultura, origen, nacionalidad, discapacidad, religi</w:t>
      </w:r>
      <w:r>
        <w:rPr>
          <w:color w:val="000000"/>
          <w:sz w:val="18"/>
          <w:szCs w:val="18"/>
        </w:rPr>
        <w:t xml:space="preserve">ón, orientación sexual o cualquier otra condición individual o social. Con más de 1.600 empresas firmantes de la Carta de la Diversidad, una iniciativa pionera en Europa. Siendo la diversidad e inclusión un imperativo ético y legal, realizamos actividades </w:t>
      </w:r>
      <w:r>
        <w:rPr>
          <w:color w:val="000000"/>
          <w:sz w:val="18"/>
          <w:szCs w:val="18"/>
        </w:rPr>
        <w:t>de concienciación y divulgación dirigidas al equipo directivo y las plantillas. Fundación Diversidad tiene la convicción de que la diversidad además genera innovación, sostenibilidad y beneficios empresariales a largo plazo. A más diversidad e inclusión, m</w:t>
      </w:r>
      <w:r>
        <w:rPr>
          <w:color w:val="000000"/>
          <w:sz w:val="18"/>
          <w:szCs w:val="18"/>
        </w:rPr>
        <w:t xml:space="preserve">ás ventaja competitiva y mejores resultados. </w:t>
      </w:r>
    </w:p>
    <w:p w:rsidR="005C499A" w:rsidRDefault="00012BF7">
      <w:pPr>
        <w:rPr>
          <w:color w:val="000000"/>
          <w:sz w:val="18"/>
          <w:szCs w:val="18"/>
        </w:rPr>
      </w:pPr>
      <w:r>
        <w:rPr>
          <w:color w:val="000000"/>
          <w:sz w:val="18"/>
          <w:szCs w:val="18"/>
        </w:rPr>
        <w:t xml:space="preserve">Los socios de Fundación Diversidad son: </w:t>
      </w:r>
      <w:proofErr w:type="spellStart"/>
      <w:r>
        <w:rPr>
          <w:color w:val="000000"/>
          <w:sz w:val="18"/>
          <w:szCs w:val="18"/>
        </w:rPr>
        <w:t>Admiral</w:t>
      </w:r>
      <w:proofErr w:type="spellEnd"/>
      <w:r>
        <w:rPr>
          <w:color w:val="000000"/>
          <w:sz w:val="18"/>
          <w:szCs w:val="18"/>
        </w:rPr>
        <w:t xml:space="preserve"> Seguros, </w:t>
      </w:r>
      <w:proofErr w:type="spellStart"/>
      <w:r w:rsidR="004B3091" w:rsidRPr="004B3091">
        <w:rPr>
          <w:color w:val="000000"/>
          <w:sz w:val="18"/>
          <w:szCs w:val="18"/>
        </w:rPr>
        <w:t>Alcon</w:t>
      </w:r>
      <w:proofErr w:type="spellEnd"/>
      <w:r w:rsidR="004B3091">
        <w:rPr>
          <w:color w:val="000000"/>
          <w:sz w:val="18"/>
          <w:szCs w:val="18"/>
        </w:rPr>
        <w:t xml:space="preserve">, </w:t>
      </w:r>
      <w:r>
        <w:rPr>
          <w:color w:val="000000"/>
          <w:sz w:val="18"/>
          <w:szCs w:val="18"/>
        </w:rPr>
        <w:t xml:space="preserve">Allianz, AXA, </w:t>
      </w:r>
      <w:proofErr w:type="spellStart"/>
      <w:r>
        <w:rPr>
          <w:color w:val="000000"/>
          <w:sz w:val="18"/>
          <w:szCs w:val="18"/>
        </w:rPr>
        <w:t>Banijay</w:t>
      </w:r>
      <w:proofErr w:type="spellEnd"/>
      <w:r>
        <w:rPr>
          <w:color w:val="000000"/>
          <w:sz w:val="18"/>
          <w:szCs w:val="18"/>
        </w:rPr>
        <w:t xml:space="preserve"> Iberia, BASF, </w:t>
      </w:r>
      <w:proofErr w:type="spellStart"/>
      <w:r>
        <w:rPr>
          <w:color w:val="000000"/>
          <w:sz w:val="18"/>
          <w:szCs w:val="18"/>
        </w:rPr>
        <w:t>BBi</w:t>
      </w:r>
      <w:proofErr w:type="spellEnd"/>
      <w:r>
        <w:rPr>
          <w:color w:val="000000"/>
          <w:sz w:val="18"/>
          <w:szCs w:val="18"/>
        </w:rPr>
        <w:t xml:space="preserve"> </w:t>
      </w:r>
      <w:proofErr w:type="spellStart"/>
      <w:r>
        <w:rPr>
          <w:color w:val="000000"/>
          <w:sz w:val="18"/>
          <w:szCs w:val="18"/>
        </w:rPr>
        <w:t>Communication</w:t>
      </w:r>
      <w:proofErr w:type="spellEnd"/>
      <w:r>
        <w:rPr>
          <w:color w:val="000000"/>
          <w:sz w:val="18"/>
          <w:szCs w:val="18"/>
        </w:rPr>
        <w:t xml:space="preserve">, BD, </w:t>
      </w:r>
      <w:proofErr w:type="spellStart"/>
      <w:r>
        <w:rPr>
          <w:color w:val="000000"/>
          <w:sz w:val="18"/>
          <w:szCs w:val="18"/>
        </w:rPr>
        <w:t>CaixaBank</w:t>
      </w:r>
      <w:proofErr w:type="spellEnd"/>
      <w:r>
        <w:rPr>
          <w:color w:val="000000"/>
          <w:sz w:val="18"/>
          <w:szCs w:val="18"/>
        </w:rPr>
        <w:t xml:space="preserve">, Cepsa, </w:t>
      </w:r>
      <w:proofErr w:type="spellStart"/>
      <w:r>
        <w:rPr>
          <w:color w:val="000000"/>
          <w:sz w:val="18"/>
          <w:szCs w:val="18"/>
        </w:rPr>
        <w:t>Clarios</w:t>
      </w:r>
      <w:proofErr w:type="spellEnd"/>
      <w:r>
        <w:rPr>
          <w:color w:val="000000"/>
          <w:sz w:val="18"/>
          <w:szCs w:val="18"/>
        </w:rPr>
        <w:t xml:space="preserve">, </w:t>
      </w:r>
      <w:proofErr w:type="spellStart"/>
      <w:r>
        <w:rPr>
          <w:color w:val="000000"/>
          <w:sz w:val="18"/>
          <w:szCs w:val="18"/>
        </w:rPr>
        <w:t>Diageo</w:t>
      </w:r>
      <w:proofErr w:type="spellEnd"/>
      <w:r>
        <w:rPr>
          <w:color w:val="000000"/>
          <w:sz w:val="18"/>
          <w:szCs w:val="18"/>
        </w:rPr>
        <w:t xml:space="preserve">, </w:t>
      </w:r>
      <w:proofErr w:type="spellStart"/>
      <w:r>
        <w:rPr>
          <w:color w:val="000000"/>
          <w:sz w:val="18"/>
          <w:szCs w:val="18"/>
        </w:rPr>
        <w:t>Humana&amp;Mente</w:t>
      </w:r>
      <w:proofErr w:type="spellEnd"/>
      <w:r>
        <w:rPr>
          <w:color w:val="000000"/>
          <w:sz w:val="18"/>
          <w:szCs w:val="18"/>
        </w:rPr>
        <w:t xml:space="preserve"> Comunicación, Iberdrola, JTI, LATAM Air</w:t>
      </w:r>
      <w:r>
        <w:rPr>
          <w:color w:val="000000"/>
          <w:sz w:val="18"/>
          <w:szCs w:val="18"/>
        </w:rPr>
        <w:t xml:space="preserve">lines, </w:t>
      </w:r>
      <w:proofErr w:type="spellStart"/>
      <w:r>
        <w:rPr>
          <w:color w:val="000000"/>
          <w:sz w:val="18"/>
          <w:szCs w:val="18"/>
        </w:rPr>
        <w:t>Leroy</w:t>
      </w:r>
      <w:proofErr w:type="spellEnd"/>
      <w:r>
        <w:rPr>
          <w:color w:val="000000"/>
          <w:sz w:val="18"/>
          <w:szCs w:val="18"/>
        </w:rPr>
        <w:t xml:space="preserve"> </w:t>
      </w:r>
      <w:proofErr w:type="spellStart"/>
      <w:r>
        <w:rPr>
          <w:color w:val="000000"/>
          <w:sz w:val="18"/>
          <w:szCs w:val="18"/>
        </w:rPr>
        <w:t>Merlin</w:t>
      </w:r>
      <w:proofErr w:type="spellEnd"/>
      <w:r>
        <w:rPr>
          <w:color w:val="000000"/>
          <w:sz w:val="18"/>
          <w:szCs w:val="18"/>
        </w:rPr>
        <w:t xml:space="preserve">, Lilly, </w:t>
      </w:r>
      <w:proofErr w:type="spellStart"/>
      <w:r>
        <w:rPr>
          <w:color w:val="000000"/>
          <w:sz w:val="18"/>
          <w:szCs w:val="18"/>
        </w:rPr>
        <w:t>Nationale-Nederlanden</w:t>
      </w:r>
      <w:proofErr w:type="spellEnd"/>
      <w:r>
        <w:rPr>
          <w:color w:val="000000"/>
          <w:sz w:val="18"/>
          <w:szCs w:val="18"/>
        </w:rPr>
        <w:t xml:space="preserve">, Orange, </w:t>
      </w:r>
      <w:proofErr w:type="spellStart"/>
      <w:r>
        <w:rPr>
          <w:color w:val="000000"/>
          <w:sz w:val="18"/>
          <w:szCs w:val="18"/>
        </w:rPr>
        <w:t>Provital</w:t>
      </w:r>
      <w:proofErr w:type="spellEnd"/>
      <w:r>
        <w:rPr>
          <w:color w:val="000000"/>
          <w:sz w:val="18"/>
          <w:szCs w:val="18"/>
        </w:rPr>
        <w:t xml:space="preserve"> </w:t>
      </w:r>
      <w:proofErr w:type="spellStart"/>
      <w:r>
        <w:rPr>
          <w:color w:val="000000"/>
          <w:sz w:val="18"/>
          <w:szCs w:val="18"/>
        </w:rPr>
        <w:t>Group</w:t>
      </w:r>
      <w:proofErr w:type="spellEnd"/>
      <w:r>
        <w:rPr>
          <w:color w:val="000000"/>
          <w:sz w:val="18"/>
          <w:szCs w:val="18"/>
        </w:rPr>
        <w:t xml:space="preserve">, Real Madrid Club de Fútbol, </w:t>
      </w:r>
      <w:proofErr w:type="spellStart"/>
      <w:r>
        <w:rPr>
          <w:color w:val="000000"/>
          <w:sz w:val="18"/>
          <w:szCs w:val="18"/>
        </w:rPr>
        <w:t>Richemont</w:t>
      </w:r>
      <w:proofErr w:type="spellEnd"/>
      <w:r>
        <w:rPr>
          <w:color w:val="000000"/>
          <w:sz w:val="18"/>
          <w:szCs w:val="18"/>
        </w:rPr>
        <w:t xml:space="preserve">, Sacyr, </w:t>
      </w:r>
      <w:proofErr w:type="spellStart"/>
      <w:r>
        <w:rPr>
          <w:color w:val="000000"/>
          <w:sz w:val="18"/>
          <w:szCs w:val="18"/>
        </w:rPr>
        <w:t>Towa</w:t>
      </w:r>
      <w:proofErr w:type="spellEnd"/>
      <w:r>
        <w:rPr>
          <w:color w:val="000000"/>
          <w:sz w:val="18"/>
          <w:szCs w:val="18"/>
        </w:rPr>
        <w:t xml:space="preserve"> </w:t>
      </w:r>
      <w:proofErr w:type="spellStart"/>
      <w:r>
        <w:rPr>
          <w:color w:val="000000"/>
          <w:sz w:val="18"/>
          <w:szCs w:val="18"/>
        </w:rPr>
        <w:t>Pharmaceuticals</w:t>
      </w:r>
      <w:proofErr w:type="spellEnd"/>
      <w:r>
        <w:rPr>
          <w:color w:val="000000"/>
          <w:sz w:val="18"/>
          <w:szCs w:val="18"/>
        </w:rPr>
        <w:t xml:space="preserve"> y Vivofácil. </w:t>
      </w:r>
    </w:p>
    <w:p w:rsidR="005C499A" w:rsidRDefault="00012BF7">
      <w:pPr>
        <w:rPr>
          <w:color w:val="000000"/>
          <w:sz w:val="18"/>
          <w:szCs w:val="18"/>
        </w:rPr>
      </w:pPr>
      <w:r>
        <w:rPr>
          <w:color w:val="000000"/>
          <w:sz w:val="18"/>
          <w:szCs w:val="18"/>
        </w:rPr>
        <w:t xml:space="preserve">Más información: </w:t>
      </w:r>
      <w:hyperlink r:id="rId8">
        <w:r>
          <w:rPr>
            <w:color w:val="0071CE"/>
            <w:sz w:val="18"/>
            <w:szCs w:val="18"/>
            <w:u w:val="single"/>
          </w:rPr>
          <w:t>https://fundaciondiversidad.com</w:t>
        </w:r>
      </w:hyperlink>
    </w:p>
    <w:p w:rsidR="005C499A" w:rsidRDefault="005C499A">
      <w:pPr>
        <w:rPr>
          <w:color w:val="000000"/>
          <w:sz w:val="10"/>
          <w:szCs w:val="10"/>
        </w:rPr>
      </w:pPr>
    </w:p>
    <w:p w:rsidR="005C499A" w:rsidRDefault="00012BF7">
      <w:pPr>
        <w:rPr>
          <w:b/>
          <w:color w:val="000000"/>
          <w:sz w:val="18"/>
          <w:szCs w:val="18"/>
        </w:rPr>
      </w:pPr>
      <w:r>
        <w:rPr>
          <w:b/>
          <w:color w:val="000000"/>
          <w:sz w:val="18"/>
          <w:szCs w:val="18"/>
        </w:rPr>
        <w:t xml:space="preserve">Sobre Tata </w:t>
      </w:r>
      <w:proofErr w:type="spellStart"/>
      <w:r>
        <w:rPr>
          <w:b/>
          <w:color w:val="000000"/>
          <w:sz w:val="18"/>
          <w:szCs w:val="18"/>
        </w:rPr>
        <w:t>Consultancy</w:t>
      </w:r>
      <w:proofErr w:type="spellEnd"/>
      <w:r>
        <w:rPr>
          <w:b/>
          <w:color w:val="000000"/>
          <w:sz w:val="18"/>
          <w:szCs w:val="18"/>
        </w:rPr>
        <w:t xml:space="preserve"> </w:t>
      </w:r>
      <w:proofErr w:type="spellStart"/>
      <w:r>
        <w:rPr>
          <w:b/>
          <w:color w:val="000000"/>
          <w:sz w:val="18"/>
          <w:szCs w:val="18"/>
        </w:rPr>
        <w:t>Services</w:t>
      </w:r>
      <w:proofErr w:type="spellEnd"/>
    </w:p>
    <w:p w:rsidR="005C499A" w:rsidRDefault="00012BF7">
      <w:pPr>
        <w:pBdr>
          <w:top w:val="nil"/>
          <w:left w:val="nil"/>
          <w:bottom w:val="nil"/>
          <w:right w:val="nil"/>
          <w:between w:val="nil"/>
        </w:pBdr>
        <w:spacing w:line="300" w:lineRule="auto"/>
        <w:rPr>
          <w:color w:val="000000"/>
          <w:sz w:val="18"/>
          <w:szCs w:val="18"/>
        </w:rPr>
      </w:pPr>
      <w:r>
        <w:rPr>
          <w:color w:val="000000"/>
          <w:sz w:val="18"/>
          <w:szCs w:val="18"/>
        </w:rPr>
        <w:t xml:space="preserve">Tata </w:t>
      </w:r>
      <w:proofErr w:type="spellStart"/>
      <w:r>
        <w:rPr>
          <w:color w:val="000000"/>
          <w:sz w:val="18"/>
          <w:szCs w:val="18"/>
        </w:rPr>
        <w:t>Consultancy</w:t>
      </w:r>
      <w:proofErr w:type="spellEnd"/>
      <w:r>
        <w:rPr>
          <w:color w:val="000000"/>
          <w:sz w:val="18"/>
          <w:szCs w:val="18"/>
        </w:rPr>
        <w:t xml:space="preserve"> </w:t>
      </w:r>
      <w:proofErr w:type="spellStart"/>
      <w:r>
        <w:rPr>
          <w:color w:val="000000"/>
          <w:sz w:val="18"/>
          <w:szCs w:val="18"/>
        </w:rPr>
        <w:t>Services</w:t>
      </w:r>
      <w:proofErr w:type="spellEnd"/>
      <w:r>
        <w:rPr>
          <w:color w:val="000000"/>
          <w:sz w:val="18"/>
          <w:szCs w:val="18"/>
        </w:rPr>
        <w:t xml:space="preserve"> es una organización de servicios de TI, consultoría y soluciones empresariales que lleva más de 55 años colaborando con muchas de las mayores empresas del mundo en sus procesos de transformación. T</w:t>
      </w:r>
      <w:r>
        <w:rPr>
          <w:color w:val="000000"/>
          <w:sz w:val="18"/>
          <w:szCs w:val="18"/>
        </w:rPr>
        <w:t xml:space="preserve">CS ofrece una cartera integrada de servicios y soluciones empresariales, tecnológicas y de ingeniería impulsada por la consultoría y el conocimiento. Todo ello a través de su exclusivo modelo de entrega </w:t>
      </w:r>
      <w:proofErr w:type="spellStart"/>
      <w:r>
        <w:rPr>
          <w:color w:val="000000"/>
          <w:sz w:val="18"/>
          <w:szCs w:val="18"/>
        </w:rPr>
        <w:t>Location</w:t>
      </w:r>
      <w:proofErr w:type="spellEnd"/>
      <w:r>
        <w:rPr>
          <w:color w:val="000000"/>
          <w:sz w:val="18"/>
          <w:szCs w:val="18"/>
        </w:rPr>
        <w:t xml:space="preserve"> </w:t>
      </w:r>
      <w:proofErr w:type="spellStart"/>
      <w:r>
        <w:rPr>
          <w:color w:val="000000"/>
          <w:sz w:val="18"/>
          <w:szCs w:val="18"/>
        </w:rPr>
        <w:t>Independent</w:t>
      </w:r>
      <w:proofErr w:type="spellEnd"/>
      <w:r>
        <w:rPr>
          <w:color w:val="000000"/>
          <w:sz w:val="18"/>
          <w:szCs w:val="18"/>
        </w:rPr>
        <w:t xml:space="preserve"> Agile™, reconocido como un refer</w:t>
      </w:r>
      <w:r>
        <w:rPr>
          <w:color w:val="000000"/>
          <w:sz w:val="18"/>
          <w:szCs w:val="18"/>
        </w:rPr>
        <w:t>ente de excelencia en el desarrollo de software.</w:t>
      </w:r>
    </w:p>
    <w:p w:rsidR="005C499A" w:rsidRDefault="00012BF7">
      <w:pPr>
        <w:pBdr>
          <w:top w:val="nil"/>
          <w:left w:val="nil"/>
          <w:bottom w:val="nil"/>
          <w:right w:val="nil"/>
          <w:between w:val="nil"/>
        </w:pBdr>
        <w:spacing w:line="300" w:lineRule="auto"/>
        <w:rPr>
          <w:color w:val="000000"/>
          <w:sz w:val="18"/>
          <w:szCs w:val="18"/>
        </w:rPr>
      </w:pPr>
      <w:r>
        <w:rPr>
          <w:color w:val="000000"/>
          <w:sz w:val="18"/>
          <w:szCs w:val="18"/>
        </w:rPr>
        <w:t>TCS, que forma parte del grupo Tata, el mayor grupo empresarial multinacional de la India, cuenta con más de 614.000 de los especialistas mejor formados del mundo en 55 países. La empresa generó unos ingreso</w:t>
      </w:r>
      <w:r>
        <w:rPr>
          <w:color w:val="000000"/>
          <w:sz w:val="18"/>
          <w:szCs w:val="18"/>
        </w:rPr>
        <w:t>s consolidados de 27.900 millones de dólares en el ejercicio fiscal finalizado el 31 de marzo de 2023, y cotiza en la BSE (antigua Bolsa de Bombay) y la NSE (Bolsa Nacional) de la India. La postura proactiva de TCS frente al cambio climático y su galardona</w:t>
      </w:r>
      <w:r>
        <w:rPr>
          <w:color w:val="000000"/>
          <w:sz w:val="18"/>
          <w:szCs w:val="18"/>
        </w:rPr>
        <w:t xml:space="preserve">do trabajo con comunidades de todo el mundo le han valido un puesto en los principales índices de sostenibilidad, como el MSCI Global </w:t>
      </w:r>
      <w:proofErr w:type="spellStart"/>
      <w:r>
        <w:rPr>
          <w:color w:val="000000"/>
          <w:sz w:val="18"/>
          <w:szCs w:val="18"/>
        </w:rPr>
        <w:t>Sustainability</w:t>
      </w:r>
      <w:proofErr w:type="spellEnd"/>
      <w:r>
        <w:rPr>
          <w:color w:val="000000"/>
          <w:sz w:val="18"/>
          <w:szCs w:val="18"/>
        </w:rPr>
        <w:t xml:space="preserve"> </w:t>
      </w:r>
      <w:proofErr w:type="spellStart"/>
      <w:r>
        <w:rPr>
          <w:color w:val="000000"/>
          <w:sz w:val="18"/>
          <w:szCs w:val="18"/>
        </w:rPr>
        <w:t>Index</w:t>
      </w:r>
      <w:proofErr w:type="spellEnd"/>
      <w:r>
        <w:rPr>
          <w:color w:val="000000"/>
          <w:sz w:val="18"/>
          <w:szCs w:val="18"/>
        </w:rPr>
        <w:t xml:space="preserve"> y el FTSE4Good </w:t>
      </w:r>
      <w:proofErr w:type="spellStart"/>
      <w:r>
        <w:rPr>
          <w:color w:val="000000"/>
          <w:sz w:val="18"/>
          <w:szCs w:val="18"/>
        </w:rPr>
        <w:t>Emerging</w:t>
      </w:r>
      <w:proofErr w:type="spellEnd"/>
      <w:r>
        <w:rPr>
          <w:color w:val="000000"/>
          <w:sz w:val="18"/>
          <w:szCs w:val="18"/>
        </w:rPr>
        <w:t xml:space="preserve"> </w:t>
      </w:r>
      <w:proofErr w:type="spellStart"/>
      <w:r>
        <w:rPr>
          <w:color w:val="000000"/>
          <w:sz w:val="18"/>
          <w:szCs w:val="18"/>
        </w:rPr>
        <w:t>Index</w:t>
      </w:r>
      <w:proofErr w:type="spellEnd"/>
      <w:r>
        <w:rPr>
          <w:color w:val="000000"/>
          <w:sz w:val="18"/>
          <w:szCs w:val="18"/>
        </w:rPr>
        <w:t>.</w:t>
      </w:r>
    </w:p>
    <w:p w:rsidR="005C499A" w:rsidRDefault="00012BF7">
      <w:pPr>
        <w:pBdr>
          <w:top w:val="nil"/>
          <w:left w:val="nil"/>
          <w:bottom w:val="nil"/>
          <w:right w:val="nil"/>
          <w:between w:val="nil"/>
        </w:pBdr>
        <w:spacing w:line="300" w:lineRule="auto"/>
        <w:rPr>
          <w:color w:val="000000"/>
          <w:sz w:val="18"/>
          <w:szCs w:val="18"/>
        </w:rPr>
      </w:pPr>
      <w:r>
        <w:rPr>
          <w:color w:val="000000"/>
          <w:sz w:val="18"/>
          <w:szCs w:val="18"/>
        </w:rPr>
        <w:t>Para más información, visite</w:t>
      </w:r>
      <w:hyperlink r:id="rId9">
        <w:r>
          <w:rPr>
            <w:color w:val="000000"/>
            <w:sz w:val="18"/>
            <w:szCs w:val="18"/>
          </w:rPr>
          <w:t xml:space="preserve"> </w:t>
        </w:r>
      </w:hyperlink>
      <w:hyperlink r:id="rId10">
        <w:r>
          <w:rPr>
            <w:color w:val="1155CC"/>
            <w:sz w:val="18"/>
            <w:szCs w:val="18"/>
            <w:u w:val="single"/>
          </w:rPr>
          <w:t>www.tcs.com</w:t>
        </w:r>
      </w:hyperlink>
    </w:p>
    <w:p w:rsidR="005C499A" w:rsidRDefault="005C499A">
      <w:pPr>
        <w:rPr>
          <w:color w:val="000000"/>
          <w:sz w:val="10"/>
          <w:szCs w:val="10"/>
        </w:rPr>
      </w:pPr>
    </w:p>
    <w:p w:rsidR="005C499A" w:rsidRDefault="00012BF7">
      <w:pPr>
        <w:rPr>
          <w:b/>
          <w:color w:val="000000"/>
          <w:sz w:val="18"/>
          <w:szCs w:val="18"/>
        </w:rPr>
      </w:pPr>
      <w:r>
        <w:rPr>
          <w:b/>
          <w:color w:val="000000"/>
          <w:sz w:val="18"/>
          <w:szCs w:val="18"/>
        </w:rPr>
        <w:t>Contacto de comunicación</w:t>
      </w:r>
    </w:p>
    <w:p w:rsidR="005C499A" w:rsidRDefault="00012BF7">
      <w:pPr>
        <w:jc w:val="left"/>
        <w:rPr>
          <w:color w:val="000000"/>
          <w:sz w:val="18"/>
          <w:szCs w:val="18"/>
        </w:rPr>
      </w:pPr>
      <w:r>
        <w:rPr>
          <w:color w:val="000000"/>
          <w:sz w:val="18"/>
          <w:szCs w:val="18"/>
        </w:rPr>
        <w:t>Fundación Diversidad</w:t>
      </w:r>
      <w:r>
        <w:rPr>
          <w:color w:val="000000"/>
          <w:sz w:val="18"/>
          <w:szCs w:val="18"/>
        </w:rPr>
        <w:br/>
        <w:t xml:space="preserve">Juanfran Velasco </w:t>
      </w:r>
      <w:r>
        <w:rPr>
          <w:color w:val="000000"/>
          <w:sz w:val="18"/>
          <w:szCs w:val="18"/>
        </w:rPr>
        <w:br/>
        <w:t xml:space="preserve">Director de Comunicación </w:t>
      </w:r>
      <w:r>
        <w:rPr>
          <w:color w:val="000000"/>
          <w:sz w:val="18"/>
          <w:szCs w:val="18"/>
        </w:rPr>
        <w:br/>
        <w:t>912 75 05 55</w:t>
      </w:r>
      <w:r>
        <w:rPr>
          <w:color w:val="000000"/>
          <w:sz w:val="18"/>
          <w:szCs w:val="18"/>
        </w:rPr>
        <w:br/>
      </w:r>
      <w:hyperlink r:id="rId11">
        <w:r>
          <w:rPr>
            <w:color w:val="1155CC"/>
            <w:sz w:val="18"/>
            <w:szCs w:val="18"/>
            <w:u w:val="single"/>
          </w:rPr>
          <w:t>juanfran.velasco@fundaciondiversidad.</w:t>
        </w:r>
        <w:r>
          <w:rPr>
            <w:color w:val="1155CC"/>
            <w:sz w:val="18"/>
            <w:szCs w:val="18"/>
            <w:u w:val="single"/>
          </w:rPr>
          <w:t>com</w:t>
        </w:r>
      </w:hyperlink>
    </w:p>
    <w:p w:rsidR="005C499A" w:rsidRDefault="005C499A">
      <w:pPr>
        <w:jc w:val="left"/>
        <w:rPr>
          <w:color w:val="000000"/>
          <w:sz w:val="10"/>
          <w:szCs w:val="10"/>
        </w:rPr>
      </w:pPr>
    </w:p>
    <w:p w:rsidR="005C499A" w:rsidRDefault="00012BF7">
      <w:pPr>
        <w:pBdr>
          <w:top w:val="nil"/>
          <w:left w:val="nil"/>
          <w:bottom w:val="nil"/>
          <w:right w:val="nil"/>
          <w:between w:val="nil"/>
        </w:pBdr>
        <w:spacing w:after="0" w:line="300" w:lineRule="auto"/>
        <w:jc w:val="left"/>
        <w:rPr>
          <w:color w:val="000000"/>
          <w:sz w:val="18"/>
          <w:szCs w:val="18"/>
        </w:rPr>
      </w:pPr>
      <w:r>
        <w:rPr>
          <w:color w:val="000000"/>
          <w:sz w:val="18"/>
          <w:szCs w:val="18"/>
        </w:rPr>
        <w:t xml:space="preserve">Tata </w:t>
      </w:r>
      <w:proofErr w:type="spellStart"/>
      <w:r>
        <w:rPr>
          <w:color w:val="000000"/>
          <w:sz w:val="18"/>
          <w:szCs w:val="18"/>
        </w:rPr>
        <w:t>Consultancy</w:t>
      </w:r>
      <w:proofErr w:type="spellEnd"/>
      <w:r>
        <w:rPr>
          <w:color w:val="000000"/>
          <w:sz w:val="18"/>
          <w:szCs w:val="18"/>
        </w:rPr>
        <w:t xml:space="preserve"> </w:t>
      </w:r>
      <w:proofErr w:type="spellStart"/>
      <w:r>
        <w:rPr>
          <w:color w:val="000000"/>
          <w:sz w:val="18"/>
          <w:szCs w:val="18"/>
        </w:rPr>
        <w:t>Services</w:t>
      </w:r>
      <w:proofErr w:type="spellEnd"/>
      <w:r>
        <w:rPr>
          <w:color w:val="000000"/>
          <w:sz w:val="18"/>
          <w:szCs w:val="18"/>
        </w:rPr>
        <w:t xml:space="preserve"> de España</w:t>
      </w:r>
    </w:p>
    <w:p w:rsidR="005C499A" w:rsidRDefault="00012BF7">
      <w:pPr>
        <w:pBdr>
          <w:top w:val="nil"/>
          <w:left w:val="nil"/>
          <w:bottom w:val="nil"/>
          <w:right w:val="nil"/>
          <w:between w:val="nil"/>
        </w:pBdr>
        <w:spacing w:after="0" w:line="300" w:lineRule="auto"/>
        <w:jc w:val="left"/>
        <w:rPr>
          <w:color w:val="000000"/>
          <w:sz w:val="18"/>
          <w:szCs w:val="18"/>
        </w:rPr>
      </w:pPr>
      <w:r>
        <w:rPr>
          <w:color w:val="000000"/>
          <w:sz w:val="18"/>
          <w:szCs w:val="18"/>
        </w:rPr>
        <w:t>Borja Gómez-Cambronero García</w:t>
      </w:r>
    </w:p>
    <w:p w:rsidR="005C499A" w:rsidRDefault="00012BF7">
      <w:pPr>
        <w:pBdr>
          <w:top w:val="nil"/>
          <w:left w:val="nil"/>
          <w:bottom w:val="nil"/>
          <w:right w:val="nil"/>
          <w:between w:val="nil"/>
        </w:pBdr>
        <w:spacing w:after="0" w:line="300" w:lineRule="auto"/>
        <w:jc w:val="left"/>
        <w:rPr>
          <w:color w:val="000000"/>
          <w:sz w:val="18"/>
          <w:szCs w:val="18"/>
        </w:rPr>
      </w:pPr>
      <w:r>
        <w:rPr>
          <w:color w:val="000000"/>
          <w:sz w:val="18"/>
          <w:szCs w:val="18"/>
        </w:rPr>
        <w:t xml:space="preserve">Responsable de Comunicación y </w:t>
      </w:r>
      <w:proofErr w:type="spellStart"/>
      <w:r>
        <w:rPr>
          <w:color w:val="000000"/>
          <w:sz w:val="18"/>
          <w:szCs w:val="18"/>
        </w:rPr>
        <w:t>Employer</w:t>
      </w:r>
      <w:proofErr w:type="spellEnd"/>
      <w:r>
        <w:rPr>
          <w:color w:val="000000"/>
          <w:sz w:val="18"/>
          <w:szCs w:val="18"/>
        </w:rPr>
        <w:t xml:space="preserve"> </w:t>
      </w:r>
      <w:proofErr w:type="spellStart"/>
      <w:r>
        <w:rPr>
          <w:color w:val="000000"/>
          <w:sz w:val="18"/>
          <w:szCs w:val="18"/>
        </w:rPr>
        <w:t>Branding</w:t>
      </w:r>
      <w:proofErr w:type="spellEnd"/>
    </w:p>
    <w:p w:rsidR="005C499A" w:rsidRDefault="00012BF7">
      <w:pPr>
        <w:pBdr>
          <w:top w:val="nil"/>
          <w:left w:val="nil"/>
          <w:bottom w:val="nil"/>
          <w:right w:val="nil"/>
          <w:between w:val="nil"/>
        </w:pBdr>
        <w:spacing w:after="0" w:line="300" w:lineRule="auto"/>
        <w:jc w:val="left"/>
        <w:rPr>
          <w:color w:val="000000"/>
          <w:sz w:val="18"/>
          <w:szCs w:val="18"/>
        </w:rPr>
      </w:pPr>
      <w:r>
        <w:rPr>
          <w:color w:val="000000"/>
          <w:sz w:val="18"/>
          <w:szCs w:val="18"/>
        </w:rPr>
        <w:t>917 546 300</w:t>
      </w:r>
    </w:p>
    <w:p w:rsidR="005C499A" w:rsidRDefault="00012BF7">
      <w:pPr>
        <w:pBdr>
          <w:top w:val="nil"/>
          <w:left w:val="nil"/>
          <w:bottom w:val="nil"/>
          <w:right w:val="nil"/>
          <w:between w:val="nil"/>
        </w:pBdr>
        <w:spacing w:after="0" w:line="300" w:lineRule="auto"/>
        <w:jc w:val="left"/>
        <w:rPr>
          <w:color w:val="000000"/>
        </w:rPr>
      </w:pPr>
      <w:hyperlink r:id="rId12">
        <w:r>
          <w:rPr>
            <w:color w:val="1155CC"/>
            <w:sz w:val="18"/>
            <w:szCs w:val="18"/>
            <w:u w:val="single"/>
          </w:rPr>
          <w:t>borja.gomezcambronero@tcs.com</w:t>
        </w:r>
      </w:hyperlink>
    </w:p>
    <w:sectPr w:rsidR="005C499A">
      <w:headerReference w:type="even" r:id="rId13"/>
      <w:headerReference w:type="default" r:id="rId14"/>
      <w:footerReference w:type="even" r:id="rId15"/>
      <w:footerReference w:type="default" r:id="rId16"/>
      <w:headerReference w:type="first" r:id="rId17"/>
      <w:pgSz w:w="11906" w:h="16838"/>
      <w:pgMar w:top="1440" w:right="1080" w:bottom="1440" w:left="1080"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BF7" w:rsidRDefault="00012BF7">
      <w:pPr>
        <w:spacing w:after="0" w:line="240" w:lineRule="auto"/>
      </w:pPr>
      <w:r>
        <w:separator/>
      </w:r>
    </w:p>
  </w:endnote>
  <w:endnote w:type="continuationSeparator" w:id="0">
    <w:p w:rsidR="00012BF7" w:rsidRDefault="0001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lyardTextBook-Regular">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99A" w:rsidRDefault="005C499A">
    <w:pPr>
      <w:pBdr>
        <w:top w:val="nil"/>
        <w:left w:val="nil"/>
        <w:bottom w:val="nil"/>
        <w:right w:val="nil"/>
        <w:between w:val="nil"/>
      </w:pBdr>
      <w:tabs>
        <w:tab w:val="center" w:pos="4513"/>
        <w:tab w:val="right" w:pos="9026"/>
      </w:tabs>
      <w:spacing w:after="0" w:line="240" w:lineRule="auto"/>
      <w:rPr>
        <w:color w:val="787878"/>
      </w:rPr>
    </w:pPr>
  </w:p>
  <w:p w:rsidR="005C499A" w:rsidRDefault="005C49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99A" w:rsidRDefault="00012BF7">
    <w:pPr>
      <w:pBdr>
        <w:top w:val="nil"/>
        <w:left w:val="nil"/>
        <w:bottom w:val="nil"/>
        <w:right w:val="nil"/>
        <w:between w:val="nil"/>
      </w:pBdr>
      <w:tabs>
        <w:tab w:val="center" w:pos="4513"/>
        <w:tab w:val="right" w:pos="9026"/>
        <w:tab w:val="left" w:pos="1100"/>
      </w:tabs>
      <w:spacing w:after="0" w:line="240" w:lineRule="auto"/>
      <w:rPr>
        <w:color w:val="787878"/>
        <w:sz w:val="16"/>
        <w:szCs w:val="16"/>
      </w:rPr>
    </w:pPr>
    <w:r>
      <w:rPr>
        <w:color w:val="787878"/>
        <w:sz w:val="16"/>
        <w:szCs w:val="16"/>
      </w:rPr>
      <w:fldChar w:fldCharType="begin"/>
    </w:r>
    <w:r>
      <w:rPr>
        <w:color w:val="787878"/>
        <w:sz w:val="16"/>
        <w:szCs w:val="16"/>
      </w:rPr>
      <w:instrText>PAGE</w:instrText>
    </w:r>
    <w:r>
      <w:rPr>
        <w:color w:val="787878"/>
        <w:sz w:val="16"/>
        <w:szCs w:val="16"/>
      </w:rPr>
      <w:fldChar w:fldCharType="separate"/>
    </w:r>
    <w:r w:rsidR="0069541E">
      <w:rPr>
        <w:noProof/>
        <w:color w:val="787878"/>
        <w:sz w:val="16"/>
        <w:szCs w:val="16"/>
      </w:rPr>
      <w:t>3</w:t>
    </w:r>
    <w:r>
      <w:rPr>
        <w:color w:val="787878"/>
        <w:sz w:val="16"/>
        <w:szCs w:val="16"/>
      </w:rPr>
      <w:fldChar w:fldCharType="end"/>
    </w:r>
  </w:p>
  <w:p w:rsidR="005C499A" w:rsidRDefault="005C49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BF7" w:rsidRDefault="00012BF7">
      <w:pPr>
        <w:spacing w:after="0" w:line="240" w:lineRule="auto"/>
      </w:pPr>
      <w:r>
        <w:separator/>
      </w:r>
    </w:p>
  </w:footnote>
  <w:footnote w:type="continuationSeparator" w:id="0">
    <w:p w:rsidR="00012BF7" w:rsidRDefault="00012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99A" w:rsidRDefault="005C499A">
    <w:pPr>
      <w:pBdr>
        <w:top w:val="nil"/>
        <w:left w:val="nil"/>
        <w:bottom w:val="nil"/>
        <w:right w:val="nil"/>
        <w:between w:val="nil"/>
      </w:pBdr>
      <w:tabs>
        <w:tab w:val="center" w:pos="4513"/>
        <w:tab w:val="right" w:pos="9026"/>
      </w:tabs>
      <w:spacing w:after="0" w:line="240" w:lineRule="auto"/>
      <w:rPr>
        <w:color w:val="787878"/>
      </w:rPr>
    </w:pPr>
  </w:p>
  <w:p w:rsidR="005C499A" w:rsidRDefault="005C49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99A" w:rsidRDefault="00012BF7">
    <w:pPr>
      <w:pBdr>
        <w:top w:val="nil"/>
        <w:left w:val="nil"/>
        <w:bottom w:val="nil"/>
        <w:right w:val="nil"/>
        <w:between w:val="nil"/>
      </w:pBdr>
      <w:tabs>
        <w:tab w:val="center" w:pos="4513"/>
        <w:tab w:val="right" w:pos="9026"/>
      </w:tabs>
      <w:spacing w:after="0" w:line="240" w:lineRule="auto"/>
      <w:rPr>
        <w:color w:val="787878"/>
      </w:rPr>
    </w:pPr>
    <w:r>
      <w:rPr>
        <w:noProof/>
        <w:color w:val="787878"/>
      </w:rPr>
      <w:drawing>
        <wp:anchor distT="0" distB="0" distL="114300" distR="114300" simplePos="0" relativeHeight="251658240" behindDoc="0" locked="0" layoutInCell="1" hidden="0" allowOverlap="1">
          <wp:simplePos x="0" y="0"/>
          <wp:positionH relativeFrom="margin">
            <wp:align>center</wp:align>
          </wp:positionH>
          <wp:positionV relativeFrom="page">
            <wp:posOffset>358854</wp:posOffset>
          </wp:positionV>
          <wp:extent cx="2070340" cy="685800"/>
          <wp:effectExtent l="0" t="0" r="0" b="0"/>
          <wp:wrapNone/>
          <wp:docPr id="1794401582" name="image2.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Texto&#10;&#10;Descripción generada automáticamente"/>
                  <pic:cNvPicPr preferRelativeResize="0"/>
                </pic:nvPicPr>
                <pic:blipFill>
                  <a:blip r:embed="rId1"/>
                  <a:srcRect/>
                  <a:stretch>
                    <a:fillRect/>
                  </a:stretch>
                </pic:blipFill>
                <pic:spPr>
                  <a:xfrm>
                    <a:off x="0" y="0"/>
                    <a:ext cx="2070340" cy="685800"/>
                  </a:xfrm>
                  <a:prstGeom prst="rect">
                    <a:avLst/>
                  </a:prstGeom>
                  <a:ln/>
                </pic:spPr>
              </pic:pic>
            </a:graphicData>
          </a:graphic>
        </wp:anchor>
      </w:drawing>
    </w:r>
  </w:p>
  <w:p w:rsidR="005C499A" w:rsidRDefault="005C49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99A" w:rsidRDefault="00012BF7">
    <w:pPr>
      <w:pBdr>
        <w:top w:val="nil"/>
        <w:left w:val="nil"/>
        <w:bottom w:val="nil"/>
        <w:right w:val="nil"/>
        <w:between w:val="nil"/>
      </w:pBdr>
      <w:tabs>
        <w:tab w:val="left" w:pos="6310"/>
      </w:tabs>
      <w:spacing w:after="0" w:line="240" w:lineRule="auto"/>
      <w:jc w:val="left"/>
      <w:rPr>
        <w:color w:val="787878"/>
      </w:rPr>
    </w:pPr>
    <w:r>
      <w:rPr>
        <w:noProof/>
        <w:color w:val="787878"/>
      </w:rPr>
      <w:drawing>
        <wp:anchor distT="0" distB="0" distL="114300" distR="114300" simplePos="0" relativeHeight="251659264" behindDoc="0" locked="0" layoutInCell="1" hidden="0" allowOverlap="1">
          <wp:simplePos x="0" y="0"/>
          <wp:positionH relativeFrom="margin">
            <wp:posOffset>85090</wp:posOffset>
          </wp:positionH>
          <wp:positionV relativeFrom="topMargin">
            <wp:posOffset>535305</wp:posOffset>
          </wp:positionV>
          <wp:extent cx="1586346" cy="525477"/>
          <wp:effectExtent l="0" t="0" r="0" b="0"/>
          <wp:wrapNone/>
          <wp:docPr id="1794401583" name="image2.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Texto&#10;&#10;Descripción generada automáticamente"/>
                  <pic:cNvPicPr preferRelativeResize="0"/>
                </pic:nvPicPr>
                <pic:blipFill>
                  <a:blip r:embed="rId1"/>
                  <a:srcRect/>
                  <a:stretch>
                    <a:fillRect/>
                  </a:stretch>
                </pic:blipFill>
                <pic:spPr>
                  <a:xfrm>
                    <a:off x="0" y="0"/>
                    <a:ext cx="1586346" cy="525477"/>
                  </a:xfrm>
                  <a:prstGeom prst="rect">
                    <a:avLst/>
                  </a:prstGeom>
                  <a:ln/>
                </pic:spPr>
              </pic:pic>
            </a:graphicData>
          </a:graphic>
        </wp:anchor>
      </w:drawing>
    </w:r>
    <w:r>
      <w:rPr>
        <w:color w:val="787878"/>
      </w:rPr>
      <w:tab/>
    </w:r>
    <w:r>
      <w:rPr>
        <w:noProof/>
      </w:rPr>
      <w:drawing>
        <wp:anchor distT="0" distB="0" distL="114300" distR="114300" simplePos="0" relativeHeight="251660288" behindDoc="0" locked="0" layoutInCell="1" hidden="0" allowOverlap="1">
          <wp:simplePos x="0" y="0"/>
          <wp:positionH relativeFrom="column">
            <wp:posOffset>4572000</wp:posOffset>
          </wp:positionH>
          <wp:positionV relativeFrom="paragraph">
            <wp:posOffset>230505</wp:posOffset>
          </wp:positionV>
          <wp:extent cx="1439545" cy="485775"/>
          <wp:effectExtent l="0" t="0" r="0" b="0"/>
          <wp:wrapSquare wrapText="bothSides" distT="0" distB="0" distL="114300" distR="114300"/>
          <wp:docPr id="17944015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t="34270" b="31972"/>
                  <a:stretch>
                    <a:fillRect/>
                  </a:stretch>
                </pic:blipFill>
                <pic:spPr>
                  <a:xfrm>
                    <a:off x="0" y="0"/>
                    <a:ext cx="1439545" cy="4857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B12D1"/>
    <w:multiLevelType w:val="multilevel"/>
    <w:tmpl w:val="F9C47DFE"/>
    <w:lvl w:ilvl="0">
      <w:start w:val="1"/>
      <w:numFmt w:val="bullet"/>
      <w:pStyle w:val="Ttulo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9A"/>
    <w:rsid w:val="00012BF7"/>
    <w:rsid w:val="003C5F3F"/>
    <w:rsid w:val="004B3091"/>
    <w:rsid w:val="005C499A"/>
    <w:rsid w:val="0069541E"/>
    <w:rsid w:val="00F256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CAA89-54AC-4D65-BCF6-D6664584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787878"/>
        <w:sz w:val="22"/>
        <w:szCs w:val="22"/>
        <w:lang w:val="es-ES" w:eastAsia="es-ES" w:bidi="ar-SA"/>
      </w:rPr>
    </w:rPrDefault>
    <w:pPrDefault>
      <w:pPr>
        <w:spacing w:after="120" w:line="30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D0"/>
    <w:pPr>
      <w:spacing w:line="300" w:lineRule="exact"/>
    </w:pPr>
    <w:rPr>
      <w:color w:val="787878" w:themeColor="text1"/>
    </w:rPr>
  </w:style>
  <w:style w:type="paragraph" w:styleId="Ttulo1">
    <w:name w:val="heading 1"/>
    <w:basedOn w:val="Introduction"/>
    <w:next w:val="Normal"/>
    <w:link w:val="Ttulo1Car"/>
    <w:uiPriority w:val="9"/>
    <w:qFormat/>
    <w:rsid w:val="00DF5139"/>
    <w:pPr>
      <w:spacing w:before="240"/>
      <w:ind w:left="-215"/>
      <w:outlineLvl w:val="0"/>
    </w:pPr>
    <w:rPr>
      <w:rFonts w:cstheme="minorHAnsi"/>
      <w:lang w:val="es-ES"/>
    </w:rPr>
  </w:style>
  <w:style w:type="paragraph" w:styleId="Ttulo2">
    <w:name w:val="heading 2"/>
    <w:basedOn w:val="Prrafodelista"/>
    <w:next w:val="Normal"/>
    <w:link w:val="Ttulo2Car"/>
    <w:uiPriority w:val="9"/>
    <w:semiHidden/>
    <w:unhideWhenUsed/>
    <w:qFormat/>
    <w:rsid w:val="00DF5139"/>
    <w:pPr>
      <w:numPr>
        <w:numId w:val="1"/>
      </w:numPr>
      <w:spacing w:before="240" w:after="0"/>
      <w:outlineLvl w:val="1"/>
    </w:pPr>
    <w:rPr>
      <w:rFonts w:cstheme="minorHAnsi"/>
      <w:b/>
      <w:bCs/>
    </w:rPr>
  </w:style>
  <w:style w:type="paragraph" w:styleId="Ttulo3">
    <w:name w:val="heading 3"/>
    <w:basedOn w:val="Normal"/>
    <w:next w:val="Normal"/>
    <w:link w:val="Ttulo3Car"/>
    <w:uiPriority w:val="9"/>
    <w:semiHidden/>
    <w:unhideWhenUsed/>
    <w:qFormat/>
    <w:rsid w:val="0080520C"/>
    <w:pPr>
      <w:keepNext/>
      <w:keepLines/>
      <w:spacing w:before="120"/>
      <w:outlineLvl w:val="2"/>
    </w:pPr>
    <w:rPr>
      <w:rFonts w:asciiTheme="majorHAnsi" w:eastAsiaTheme="majorEastAsia" w:hAnsiTheme="majorHAnsi" w:cstheme="majorBidi"/>
      <w:color w:val="0071CE" w:themeColor="background2"/>
      <w:szCs w:val="24"/>
    </w:rPr>
  </w:style>
  <w:style w:type="paragraph" w:styleId="Ttulo4">
    <w:name w:val="heading 4"/>
    <w:basedOn w:val="Normal"/>
    <w:next w:val="Normal"/>
    <w:link w:val="Ttulo4Car"/>
    <w:uiPriority w:val="9"/>
    <w:semiHidden/>
    <w:unhideWhenUsed/>
    <w:qFormat/>
    <w:rsid w:val="0080520C"/>
    <w:pPr>
      <w:keepNext/>
      <w:keepLines/>
      <w:spacing w:before="40" w:after="0"/>
      <w:outlineLvl w:val="3"/>
    </w:pPr>
    <w:rPr>
      <w:rFonts w:asciiTheme="majorHAnsi" w:eastAsiaTheme="majorEastAsia" w:hAnsiTheme="majorHAnsi" w:cstheme="majorBidi"/>
      <w:i/>
      <w:iCs/>
      <w:color w:val="07176A"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4D68A7"/>
    <w:pPr>
      <w:spacing w:after="480" w:line="480" w:lineRule="exact"/>
    </w:pPr>
    <w:rPr>
      <w:rFonts w:asciiTheme="majorHAnsi" w:eastAsiaTheme="majorEastAsia" w:hAnsiTheme="majorHAnsi" w:cstheme="majorBidi"/>
      <w:spacing w:val="-10"/>
      <w:kern w:val="28"/>
      <w:sz w:val="48"/>
      <w:szCs w:val="56"/>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A717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7A7173"/>
  </w:style>
  <w:style w:type="paragraph" w:styleId="Piedepgina">
    <w:name w:val="footer"/>
    <w:basedOn w:val="Normal"/>
    <w:link w:val="PiedepginaCar"/>
    <w:uiPriority w:val="99"/>
    <w:unhideWhenUsed/>
    <w:rsid w:val="007A717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7A7173"/>
  </w:style>
  <w:style w:type="paragraph" w:styleId="Textoindependiente">
    <w:name w:val="Body Text"/>
    <w:basedOn w:val="Normal"/>
    <w:link w:val="TextoindependienteCar"/>
    <w:uiPriority w:val="1"/>
    <w:rsid w:val="007A7173"/>
    <w:pPr>
      <w:widowControl w:val="0"/>
      <w:autoSpaceDE w:val="0"/>
      <w:autoSpaceDN w:val="0"/>
      <w:spacing w:after="0" w:line="240" w:lineRule="auto"/>
    </w:pPr>
    <w:rPr>
      <w:rFonts w:ascii="HalyardTextBook-Regular" w:eastAsia="HalyardTextBook-Regular" w:hAnsi="HalyardTextBook-Regular" w:cs="HalyardTextBook-Regular"/>
      <w:sz w:val="16"/>
      <w:szCs w:val="16"/>
      <w:lang w:val="fr-FR" w:eastAsia="fr-FR" w:bidi="fr-FR"/>
    </w:rPr>
  </w:style>
  <w:style w:type="character" w:customStyle="1" w:styleId="TextoindependienteCar">
    <w:name w:val="Texto independiente Car"/>
    <w:basedOn w:val="Fuentedeprrafopredeter"/>
    <w:link w:val="Textoindependiente"/>
    <w:uiPriority w:val="1"/>
    <w:rsid w:val="007A7173"/>
    <w:rPr>
      <w:rFonts w:ascii="HalyardTextBook-Regular" w:eastAsia="HalyardTextBook-Regular" w:hAnsi="HalyardTextBook-Regular" w:cs="HalyardTextBook-Regular"/>
      <w:sz w:val="16"/>
      <w:szCs w:val="16"/>
      <w:lang w:val="fr-FR" w:eastAsia="fr-FR" w:bidi="fr-FR"/>
    </w:rPr>
  </w:style>
  <w:style w:type="paragraph" w:customStyle="1" w:styleId="PP">
    <w:name w:val="PP"/>
    <w:basedOn w:val="Normal"/>
    <w:rsid w:val="000D697E"/>
    <w:pPr>
      <w:suppressAutoHyphens/>
      <w:spacing w:before="200" w:after="0" w:line="320" w:lineRule="exact"/>
    </w:pPr>
    <w:rPr>
      <w:rFonts w:ascii="Book Antiqua" w:eastAsia="Times New Roman" w:hAnsi="Book Antiqua" w:cs="Times New Roman"/>
      <w:sz w:val="23"/>
      <w:szCs w:val="23"/>
      <w:lang w:val="fr-FR" w:eastAsia="fr-FR"/>
    </w:rPr>
  </w:style>
  <w:style w:type="character" w:customStyle="1" w:styleId="PuestoCar">
    <w:name w:val="Puesto Car"/>
    <w:basedOn w:val="Fuentedeprrafopredeter"/>
    <w:link w:val="Puesto"/>
    <w:uiPriority w:val="10"/>
    <w:rsid w:val="004D68A7"/>
    <w:rPr>
      <w:rFonts w:asciiTheme="majorHAnsi" w:eastAsiaTheme="majorEastAsia" w:hAnsiTheme="majorHAnsi" w:cstheme="majorBidi"/>
      <w:color w:val="787878" w:themeColor="text1"/>
      <w:spacing w:val="-10"/>
      <w:kern w:val="28"/>
      <w:sz w:val="48"/>
      <w:szCs w:val="56"/>
    </w:rPr>
  </w:style>
  <w:style w:type="paragraph" w:styleId="Subttulo">
    <w:name w:val="Subtitle"/>
    <w:basedOn w:val="Normal"/>
    <w:next w:val="Normal"/>
    <w:link w:val="SubttuloCar"/>
    <w:uiPriority w:val="11"/>
    <w:qFormat/>
    <w:pPr>
      <w:spacing w:before="120" w:line="480" w:lineRule="auto"/>
    </w:pPr>
    <w:rPr>
      <w:b/>
      <w:sz w:val="48"/>
      <w:szCs w:val="48"/>
    </w:rPr>
  </w:style>
  <w:style w:type="character" w:customStyle="1" w:styleId="SubttuloCar">
    <w:name w:val="Subtítulo Car"/>
    <w:basedOn w:val="Fuentedeprrafopredeter"/>
    <w:link w:val="Subttulo"/>
    <w:uiPriority w:val="11"/>
    <w:rsid w:val="00DB17A8"/>
    <w:rPr>
      <w:rFonts w:eastAsiaTheme="minorEastAsia"/>
      <w:b/>
      <w:color w:val="787878" w:themeColor="text1"/>
      <w:sz w:val="48"/>
    </w:rPr>
  </w:style>
  <w:style w:type="character" w:customStyle="1" w:styleId="Ttulo1Car">
    <w:name w:val="Título 1 Car"/>
    <w:basedOn w:val="Fuentedeprrafopredeter"/>
    <w:link w:val="Ttulo1"/>
    <w:uiPriority w:val="9"/>
    <w:rsid w:val="00DF5139"/>
    <w:rPr>
      <w:rFonts w:cstheme="minorHAnsi"/>
      <w:b/>
      <w:color w:val="0071CE" w:themeColor="background2"/>
      <w:sz w:val="28"/>
      <w:lang w:val="es-ES"/>
    </w:rPr>
  </w:style>
  <w:style w:type="character" w:customStyle="1" w:styleId="Ttulo2Car">
    <w:name w:val="Título 2 Car"/>
    <w:basedOn w:val="Fuentedeprrafopredeter"/>
    <w:link w:val="Ttulo2"/>
    <w:uiPriority w:val="9"/>
    <w:rsid w:val="00DF5139"/>
    <w:rPr>
      <w:rFonts w:cstheme="minorHAnsi"/>
      <w:b/>
      <w:bCs/>
      <w:color w:val="787878" w:themeColor="text1"/>
      <w:lang w:val="es-ES"/>
    </w:rPr>
  </w:style>
  <w:style w:type="paragraph" w:styleId="Prrafodelista">
    <w:name w:val="List Paragraph"/>
    <w:basedOn w:val="Normal"/>
    <w:uiPriority w:val="34"/>
    <w:qFormat/>
    <w:rsid w:val="0080520C"/>
    <w:pPr>
      <w:ind w:left="720"/>
    </w:pPr>
  </w:style>
  <w:style w:type="character" w:customStyle="1" w:styleId="Ttulo3Car">
    <w:name w:val="Título 3 Car"/>
    <w:basedOn w:val="Fuentedeprrafopredeter"/>
    <w:link w:val="Ttulo3"/>
    <w:uiPriority w:val="9"/>
    <w:rsid w:val="0080520C"/>
    <w:rPr>
      <w:rFonts w:asciiTheme="majorHAnsi" w:eastAsiaTheme="majorEastAsia" w:hAnsiTheme="majorHAnsi" w:cstheme="majorBidi"/>
      <w:color w:val="0071CE" w:themeColor="background2"/>
      <w:szCs w:val="24"/>
    </w:rPr>
  </w:style>
  <w:style w:type="paragraph" w:styleId="Sinespaciado">
    <w:name w:val="No Spacing"/>
    <w:basedOn w:val="Normal"/>
    <w:uiPriority w:val="1"/>
    <w:qFormat/>
    <w:rsid w:val="003D7C90"/>
    <w:pPr>
      <w:spacing w:line="240" w:lineRule="auto"/>
    </w:pPr>
    <w:rPr>
      <w:color w:val="787878"/>
      <w:sz w:val="14"/>
      <w:szCs w:val="14"/>
    </w:rPr>
  </w:style>
  <w:style w:type="character" w:customStyle="1" w:styleId="Ttulo4Car">
    <w:name w:val="Título 4 Car"/>
    <w:basedOn w:val="Fuentedeprrafopredeter"/>
    <w:link w:val="Ttulo4"/>
    <w:uiPriority w:val="9"/>
    <w:semiHidden/>
    <w:rsid w:val="0080520C"/>
    <w:rPr>
      <w:rFonts w:asciiTheme="majorHAnsi" w:eastAsiaTheme="majorEastAsia" w:hAnsiTheme="majorHAnsi" w:cstheme="majorBidi"/>
      <w:i/>
      <w:iCs/>
      <w:color w:val="07176A" w:themeColor="accent1" w:themeShade="BF"/>
    </w:rPr>
  </w:style>
  <w:style w:type="paragraph" w:styleId="Listaconvietas">
    <w:name w:val="List Bullet"/>
    <w:basedOn w:val="Normal"/>
    <w:uiPriority w:val="99"/>
    <w:semiHidden/>
    <w:unhideWhenUsed/>
    <w:rsid w:val="0080520C"/>
    <w:pPr>
      <w:tabs>
        <w:tab w:val="num" w:pos="720"/>
      </w:tabs>
      <w:ind w:left="357" w:hanging="357"/>
    </w:pPr>
  </w:style>
  <w:style w:type="paragraph" w:customStyle="1" w:styleId="Introduction">
    <w:name w:val="Introduction"/>
    <w:basedOn w:val="Normal"/>
    <w:qFormat/>
    <w:rsid w:val="002775C7"/>
    <w:pPr>
      <w:spacing w:line="360" w:lineRule="exact"/>
    </w:pPr>
    <w:rPr>
      <w:b/>
      <w:color w:val="0071CE" w:themeColor="background2"/>
      <w:sz w:val="30"/>
      <w:lang w:val="en-US"/>
    </w:rPr>
  </w:style>
  <w:style w:type="table" w:styleId="Tablaconcuadrcula">
    <w:name w:val="Table Grid"/>
    <w:basedOn w:val="Tablanormal"/>
    <w:uiPriority w:val="39"/>
    <w:rsid w:val="00A74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5">
    <w:name w:val="List Table 3 Accent 5"/>
    <w:basedOn w:val="Tablanormal"/>
    <w:uiPriority w:val="48"/>
    <w:rsid w:val="00A7477B"/>
    <w:pPr>
      <w:spacing w:after="0" w:line="240" w:lineRule="auto"/>
    </w:pPr>
    <w:tblPr>
      <w:tblStyleRowBandSize w:val="1"/>
      <w:tblStyleColBandSize w:val="1"/>
      <w:tblBorders>
        <w:top w:val="single" w:sz="4" w:space="0" w:color="704B63" w:themeColor="accent5"/>
        <w:left w:val="single" w:sz="4" w:space="0" w:color="704B63" w:themeColor="accent5"/>
        <w:bottom w:val="single" w:sz="4" w:space="0" w:color="704B63" w:themeColor="accent5"/>
        <w:right w:val="single" w:sz="4" w:space="0" w:color="704B63" w:themeColor="accent5"/>
      </w:tblBorders>
    </w:tblPr>
    <w:tblStylePr w:type="firstRow">
      <w:rPr>
        <w:b/>
        <w:bCs/>
        <w:color w:val="FFFFFF" w:themeColor="background1"/>
      </w:rPr>
      <w:tblPr/>
      <w:tcPr>
        <w:shd w:val="clear" w:color="auto" w:fill="704B63" w:themeFill="accent5"/>
      </w:tcPr>
    </w:tblStylePr>
    <w:tblStylePr w:type="lastRow">
      <w:rPr>
        <w:b/>
        <w:bCs/>
      </w:rPr>
      <w:tblPr/>
      <w:tcPr>
        <w:tcBorders>
          <w:top w:val="double" w:sz="4" w:space="0" w:color="704B6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4B63" w:themeColor="accent5"/>
          <w:right w:val="single" w:sz="4" w:space="0" w:color="704B63" w:themeColor="accent5"/>
        </w:tcBorders>
      </w:tcPr>
    </w:tblStylePr>
    <w:tblStylePr w:type="band1Horz">
      <w:tblPr/>
      <w:tcPr>
        <w:tcBorders>
          <w:top w:val="single" w:sz="4" w:space="0" w:color="704B63" w:themeColor="accent5"/>
          <w:bottom w:val="single" w:sz="4" w:space="0" w:color="704B6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4B63" w:themeColor="accent5"/>
          <w:left w:val="nil"/>
        </w:tcBorders>
      </w:tcPr>
    </w:tblStylePr>
    <w:tblStylePr w:type="swCell">
      <w:tblPr/>
      <w:tcPr>
        <w:tcBorders>
          <w:top w:val="double" w:sz="4" w:space="0" w:color="704B63" w:themeColor="accent5"/>
          <w:right w:val="nil"/>
        </w:tcBorders>
      </w:tcPr>
    </w:tblStylePr>
  </w:style>
  <w:style w:type="table" w:styleId="Tabladelista4-nfasis6">
    <w:name w:val="List Table 4 Accent 6"/>
    <w:basedOn w:val="Tablanormal"/>
    <w:uiPriority w:val="49"/>
    <w:rsid w:val="00A7477B"/>
    <w:pPr>
      <w:spacing w:after="0" w:line="240" w:lineRule="auto"/>
    </w:pPr>
    <w:tblPr>
      <w:tblStyleRowBandSize w:val="1"/>
      <w:tblStyleColBandSize w:val="1"/>
      <w:tblBorders>
        <w:top w:val="single" w:sz="4" w:space="0" w:color="7C88BA" w:themeColor="accent6" w:themeTint="99"/>
        <w:left w:val="single" w:sz="4" w:space="0" w:color="7C88BA" w:themeColor="accent6" w:themeTint="99"/>
        <w:bottom w:val="single" w:sz="4" w:space="0" w:color="7C88BA" w:themeColor="accent6" w:themeTint="99"/>
        <w:right w:val="single" w:sz="4" w:space="0" w:color="7C88BA" w:themeColor="accent6" w:themeTint="99"/>
        <w:insideH w:val="single" w:sz="4" w:space="0" w:color="7C88BA" w:themeColor="accent6" w:themeTint="99"/>
      </w:tblBorders>
    </w:tblPr>
    <w:tblStylePr w:type="firstRow">
      <w:rPr>
        <w:b/>
        <w:bCs/>
        <w:color w:val="FFFFFF" w:themeColor="background1"/>
      </w:rPr>
      <w:tblPr/>
      <w:tcPr>
        <w:tcBorders>
          <w:top w:val="single" w:sz="4" w:space="0" w:color="3D4875" w:themeColor="accent6"/>
          <w:left w:val="single" w:sz="4" w:space="0" w:color="3D4875" w:themeColor="accent6"/>
          <w:bottom w:val="single" w:sz="4" w:space="0" w:color="3D4875" w:themeColor="accent6"/>
          <w:right w:val="single" w:sz="4" w:space="0" w:color="3D4875" w:themeColor="accent6"/>
          <w:insideH w:val="nil"/>
        </w:tcBorders>
        <w:shd w:val="clear" w:color="auto" w:fill="3D4875" w:themeFill="accent6"/>
      </w:tcPr>
    </w:tblStylePr>
    <w:tblStylePr w:type="lastRow">
      <w:rPr>
        <w:b/>
        <w:bCs/>
      </w:rPr>
      <w:tblPr/>
      <w:tcPr>
        <w:tcBorders>
          <w:top w:val="double" w:sz="4" w:space="0" w:color="7C88BA" w:themeColor="accent6" w:themeTint="99"/>
        </w:tcBorders>
      </w:tcPr>
    </w:tblStylePr>
    <w:tblStylePr w:type="firstCol">
      <w:rPr>
        <w:b/>
        <w:bCs/>
      </w:rPr>
    </w:tblStylePr>
    <w:tblStylePr w:type="lastCol">
      <w:rPr>
        <w:b/>
        <w:bCs/>
      </w:rPr>
    </w:tblStylePr>
    <w:tblStylePr w:type="band1Vert">
      <w:tblPr/>
      <w:tcPr>
        <w:shd w:val="clear" w:color="auto" w:fill="D3D7E8" w:themeFill="accent6" w:themeFillTint="33"/>
      </w:tcPr>
    </w:tblStylePr>
    <w:tblStylePr w:type="band1Horz">
      <w:tblPr/>
      <w:tcPr>
        <w:shd w:val="clear" w:color="auto" w:fill="D3D7E8" w:themeFill="accent6" w:themeFillTint="33"/>
      </w:tcPr>
    </w:tblStylePr>
  </w:style>
  <w:style w:type="character" w:styleId="Textodelmarcadordeposicin">
    <w:name w:val="Placeholder Text"/>
    <w:basedOn w:val="Fuentedeprrafopredeter"/>
    <w:uiPriority w:val="99"/>
    <w:semiHidden/>
    <w:rsid w:val="00A7477B"/>
    <w:rPr>
      <w:color w:val="808080"/>
    </w:rPr>
  </w:style>
  <w:style w:type="paragraph" w:customStyle="1" w:styleId="Default">
    <w:name w:val="Default"/>
    <w:rsid w:val="00841F2C"/>
    <w:pPr>
      <w:autoSpaceDE w:val="0"/>
      <w:autoSpaceDN w:val="0"/>
      <w:adjustRightInd w:val="0"/>
      <w:spacing w:after="0" w:line="240" w:lineRule="auto"/>
    </w:pPr>
    <w:rPr>
      <w:rFonts w:eastAsia="MS Mincho"/>
      <w:color w:val="000000"/>
      <w:sz w:val="24"/>
      <w:szCs w:val="24"/>
      <w:lang w:eastAsia="zh-CN"/>
    </w:rPr>
  </w:style>
  <w:style w:type="character" w:styleId="Hipervnculo">
    <w:name w:val="Hyperlink"/>
    <w:basedOn w:val="Fuentedeprrafopredeter"/>
    <w:uiPriority w:val="99"/>
    <w:unhideWhenUsed/>
    <w:rsid w:val="00397E92"/>
    <w:rPr>
      <w:color w:val="0071CE" w:themeColor="hyperlink"/>
      <w:u w:val="single"/>
    </w:rPr>
  </w:style>
  <w:style w:type="character" w:customStyle="1" w:styleId="Mencinsinresolver1">
    <w:name w:val="Mención sin resolver1"/>
    <w:basedOn w:val="Fuentedeprrafopredeter"/>
    <w:uiPriority w:val="99"/>
    <w:semiHidden/>
    <w:unhideWhenUsed/>
    <w:rsid w:val="00397E92"/>
    <w:rPr>
      <w:color w:val="605E5C"/>
      <w:shd w:val="clear" w:color="auto" w:fill="E1DFDD"/>
    </w:rPr>
  </w:style>
  <w:style w:type="character" w:styleId="Hipervnculovisitado">
    <w:name w:val="FollowedHyperlink"/>
    <w:basedOn w:val="Fuentedeprrafopredeter"/>
    <w:uiPriority w:val="99"/>
    <w:semiHidden/>
    <w:unhideWhenUsed/>
    <w:rsid w:val="00B4692C"/>
    <w:rPr>
      <w:color w:val="457E8F" w:themeColor="followedHyperlink"/>
      <w:u w:val="single"/>
    </w:rPr>
  </w:style>
  <w:style w:type="paragraph" w:styleId="HTMLconformatoprevio">
    <w:name w:val="HTML Preformatted"/>
    <w:basedOn w:val="Normal"/>
    <w:link w:val="HTMLconformatoprevioCar"/>
    <w:uiPriority w:val="99"/>
    <w:semiHidden/>
    <w:unhideWhenUsed/>
    <w:rsid w:val="009A1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conformatoprevioCar">
    <w:name w:val="HTML con formato previo Car"/>
    <w:basedOn w:val="Fuentedeprrafopredeter"/>
    <w:link w:val="HTMLconformatoprevio"/>
    <w:uiPriority w:val="99"/>
    <w:semiHidden/>
    <w:rsid w:val="009A1113"/>
    <w:rPr>
      <w:rFonts w:ascii="Courier New" w:eastAsia="Times New Roman" w:hAnsi="Courier New" w:cs="Courier New"/>
      <w:sz w:val="20"/>
      <w:szCs w:val="20"/>
      <w:lang w:val="es-ES" w:eastAsia="es-ES"/>
    </w:rPr>
  </w:style>
  <w:style w:type="character" w:customStyle="1" w:styleId="y2iqfc">
    <w:name w:val="y2iqfc"/>
    <w:basedOn w:val="Fuentedeprrafopredeter"/>
    <w:rsid w:val="009A1113"/>
  </w:style>
  <w:style w:type="paragraph" w:styleId="Revisin">
    <w:name w:val="Revision"/>
    <w:hidden/>
    <w:uiPriority w:val="99"/>
    <w:semiHidden/>
    <w:rsid w:val="00CE7CA7"/>
    <w:pPr>
      <w:spacing w:after="0" w:line="240" w:lineRule="auto"/>
    </w:pPr>
    <w:rPr>
      <w:color w:val="787878" w:themeColor="text1"/>
    </w:rPr>
  </w:style>
  <w:style w:type="paragraph" w:styleId="NormalWeb">
    <w:name w:val="Normal (Web)"/>
    <w:basedOn w:val="Normal"/>
    <w:uiPriority w:val="99"/>
    <w:unhideWhenUsed/>
    <w:rsid w:val="00003FD3"/>
    <w:pPr>
      <w:spacing w:before="100" w:beforeAutospacing="1" w:after="100" w:afterAutospacing="1" w:line="240" w:lineRule="auto"/>
      <w:jc w:val="left"/>
    </w:pPr>
    <w:rPr>
      <w:rFonts w:ascii="Times New Roman" w:eastAsia="Times New Roman" w:hAnsi="Times New Roman" w:cs="Times New Roman"/>
      <w:color w:val="auto"/>
      <w:sz w:val="24"/>
      <w:szCs w:val="24"/>
      <w:lang w:val="es-ES_trad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ndaciondiversidad.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rja.gomezcambronero@tc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anfran.velasco@fundaciondiversidad.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c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cs.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azars_Tender_2020">
  <a:themeElements>
    <a:clrScheme name="Mazars_2020">
      <a:dk1>
        <a:srgbClr val="787878"/>
      </a:dk1>
      <a:lt1>
        <a:srgbClr val="FFFFFF"/>
      </a:lt1>
      <a:dk2>
        <a:srgbClr val="F4F4F4"/>
      </a:dk2>
      <a:lt2>
        <a:srgbClr val="0071CE"/>
      </a:lt2>
      <a:accent1>
        <a:srgbClr val="0A1F8F"/>
      </a:accent1>
      <a:accent2>
        <a:srgbClr val="9EA480"/>
      </a:accent2>
      <a:accent3>
        <a:srgbClr val="382731"/>
      </a:accent3>
      <a:accent4>
        <a:srgbClr val="3D8375"/>
      </a:accent4>
      <a:accent5>
        <a:srgbClr val="704B63"/>
      </a:accent5>
      <a:accent6>
        <a:srgbClr val="3D4875"/>
      </a:accent6>
      <a:hlink>
        <a:srgbClr val="0071CE"/>
      </a:hlink>
      <a:folHlink>
        <a:srgbClr val="457E8F"/>
      </a:folHlink>
    </a:clrScheme>
    <a:fontScheme name="Mazars_2020">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zars_Tender_2020" id="{350AD5E0-621A-4965-B792-B36B593505A0}" vid="{F4A5C7A2-A517-4936-9CC9-FA33DE72CC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afVugFu55YEPtVJHEUYCi62D0w==">CgMxLjA4AHIhMXlVdnRoVGo4Y29tTlNYdzZ6NDYtWEt4cGdLTzhzT29V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5096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Cadahía</dc:creator>
  <cp:lastModifiedBy>Cuenta Microsoft</cp:lastModifiedBy>
  <cp:revision>2</cp:revision>
  <dcterms:created xsi:type="dcterms:W3CDTF">2023-09-18T09:32:00Z</dcterms:created>
  <dcterms:modified xsi:type="dcterms:W3CDTF">2023-09-18T09:32:00Z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0x0101009B264F046E74C5489610616AB90614F3</vt:lpwstr>
  </property>
</Properties>
</file>