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535E6" w14:textId="77777777" w:rsidR="0086633B" w:rsidRDefault="0086633B">
      <w:pPr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0DEF3073" w14:textId="26E9ABED" w:rsidR="001F5F25" w:rsidRPr="001F5F25" w:rsidRDefault="008E668A" w:rsidP="001F5F25">
      <w:pPr>
        <w:jc w:val="center"/>
        <w:rPr>
          <w:rFonts w:ascii="Tahoma" w:eastAsia="Arial" w:hAnsi="Tahoma" w:cs="Tahoma"/>
          <w:b/>
          <w:sz w:val="20"/>
          <w:szCs w:val="20"/>
          <w:u w:val="single"/>
        </w:rPr>
      </w:pPr>
      <w:r w:rsidRPr="000D5279">
        <w:rPr>
          <w:rFonts w:ascii="Tahoma" w:eastAsia="Arial" w:hAnsi="Tahoma" w:cs="Tahoma"/>
          <w:b/>
          <w:sz w:val="20"/>
          <w:szCs w:val="20"/>
          <w:u w:val="single"/>
        </w:rPr>
        <w:t>Nota de prensa</w:t>
      </w:r>
      <w:r w:rsidR="001F5F25">
        <w:rPr>
          <w:rFonts w:ascii="Tahoma" w:eastAsia="Arial" w:hAnsi="Tahoma" w:cs="Tahoma"/>
          <w:b/>
          <w:sz w:val="20"/>
          <w:szCs w:val="20"/>
          <w:u w:val="single"/>
        </w:rPr>
        <w:t xml:space="preserve"> </w:t>
      </w:r>
    </w:p>
    <w:p w14:paraId="7F9C8EE2" w14:textId="77777777" w:rsidR="003D358C" w:rsidRDefault="003D358C" w:rsidP="00B135A8">
      <w:pPr>
        <w:jc w:val="center"/>
        <w:rPr>
          <w:rFonts w:ascii="Tahoma" w:eastAsia="Times New Roman" w:hAnsi="Tahoma" w:cs="Tahoma"/>
          <w:b/>
          <w:kern w:val="36"/>
          <w:sz w:val="36"/>
          <w:szCs w:val="20"/>
        </w:rPr>
      </w:pPr>
    </w:p>
    <w:p w14:paraId="3422713C" w14:textId="484FB7B7" w:rsidR="003D358C" w:rsidRDefault="003D358C" w:rsidP="00B135A8">
      <w:pPr>
        <w:jc w:val="center"/>
        <w:rPr>
          <w:rFonts w:ascii="Tahoma" w:eastAsia="Times New Roman" w:hAnsi="Tahoma" w:cs="Tahoma"/>
          <w:b/>
          <w:kern w:val="36"/>
          <w:sz w:val="36"/>
          <w:szCs w:val="20"/>
        </w:rPr>
      </w:pPr>
      <w:r>
        <w:rPr>
          <w:rFonts w:ascii="Tahoma" w:eastAsia="Times New Roman" w:hAnsi="Tahoma" w:cs="Tahoma"/>
          <w:b/>
          <w:noProof/>
          <w:kern w:val="36"/>
          <w:sz w:val="36"/>
          <w:szCs w:val="20"/>
        </w:rPr>
        <w:drawing>
          <wp:inline distT="0" distB="0" distL="0" distR="0" wp14:anchorId="6B279CFB" wp14:editId="5A8E8E4E">
            <wp:extent cx="4470400" cy="2526654"/>
            <wp:effectExtent l="0" t="0" r="6350" b="7620"/>
            <wp:docPr id="3" name="Imagen 3" descr="T:\MARKETING\Comunicación Interna\16. Otros proyectos\RRHH\Diversidad\Firma y renovación 2022\Firma_Carta Diversidad_Caja Rur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\Comunicación Interna\16. Otros proyectos\RRHH\Diversidad\Firma y renovación 2022\Firma_Carta Diversidad_Caja Rural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7"/>
                    <a:stretch/>
                  </pic:blipFill>
                  <pic:spPr bwMode="auto">
                    <a:xfrm>
                      <a:off x="0" y="0"/>
                      <a:ext cx="4476585" cy="253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F4B1A" w14:textId="6937A5A6" w:rsidR="00C64146" w:rsidRPr="001F5F25" w:rsidRDefault="000D5279" w:rsidP="003126FE">
      <w:pPr>
        <w:jc w:val="center"/>
        <w:rPr>
          <w:rFonts w:ascii="Tahoma" w:eastAsia="Times New Roman" w:hAnsi="Tahoma" w:cs="Tahoma"/>
          <w:b/>
          <w:kern w:val="36"/>
          <w:sz w:val="36"/>
          <w:szCs w:val="20"/>
        </w:rPr>
      </w:pPr>
      <w:r w:rsidRPr="001F5F25">
        <w:rPr>
          <w:rFonts w:ascii="Tahoma" w:eastAsia="Times New Roman" w:hAnsi="Tahoma" w:cs="Tahoma"/>
          <w:b/>
          <w:kern w:val="36"/>
          <w:sz w:val="36"/>
          <w:szCs w:val="20"/>
        </w:rPr>
        <w:t>Caja Rural se compromete con la inclusión y firma la Carta de la Diversidad</w:t>
      </w:r>
    </w:p>
    <w:p w14:paraId="59A73F47" w14:textId="77777777" w:rsidR="001F5F25" w:rsidRDefault="001F5F25" w:rsidP="00C64146">
      <w:pPr>
        <w:jc w:val="center"/>
        <w:rPr>
          <w:rFonts w:ascii="Tahoma" w:eastAsia="Times New Roman" w:hAnsi="Tahoma" w:cs="Tahoma"/>
          <w:b/>
          <w:kern w:val="36"/>
          <w:sz w:val="18"/>
          <w:szCs w:val="20"/>
        </w:rPr>
      </w:pPr>
    </w:p>
    <w:p w14:paraId="093B65E9" w14:textId="4551DE38" w:rsidR="000D5279" w:rsidRPr="00EB6EA2" w:rsidRDefault="000D5279" w:rsidP="00F06EC5">
      <w:pPr>
        <w:jc w:val="center"/>
        <w:rPr>
          <w:rFonts w:ascii="Tahoma" w:hAnsi="Tahoma" w:cs="Tahoma"/>
          <w:b/>
          <w:sz w:val="18"/>
          <w:szCs w:val="20"/>
          <w:shd w:val="clear" w:color="auto" w:fill="FFFFFF"/>
        </w:rPr>
      </w:pPr>
      <w:r w:rsidRPr="001F5F25">
        <w:rPr>
          <w:rFonts w:ascii="Tahoma" w:eastAsia="Times New Roman" w:hAnsi="Tahoma" w:cs="Tahoma"/>
          <w:b/>
          <w:kern w:val="36"/>
          <w:sz w:val="18"/>
          <w:szCs w:val="20"/>
        </w:rPr>
        <w:t xml:space="preserve">Como muestra de su compromiso por la inclusión y la igualdad de oportunidades, </w:t>
      </w:r>
      <w:r w:rsidR="00F3572C">
        <w:rPr>
          <w:rFonts w:ascii="Tahoma" w:eastAsia="Times New Roman" w:hAnsi="Tahoma" w:cs="Tahoma"/>
          <w:b/>
          <w:kern w:val="36"/>
          <w:sz w:val="18"/>
          <w:szCs w:val="20"/>
        </w:rPr>
        <w:t xml:space="preserve">las Cajas Rurales </w:t>
      </w:r>
      <w:r w:rsidR="00C64146" w:rsidRPr="001F5F25">
        <w:rPr>
          <w:rFonts w:ascii="Tahoma" w:eastAsia="Times New Roman" w:hAnsi="Tahoma" w:cs="Tahoma"/>
          <w:b/>
          <w:kern w:val="36"/>
          <w:sz w:val="18"/>
          <w:szCs w:val="20"/>
        </w:rPr>
        <w:t>se adhiere</w:t>
      </w:r>
      <w:r w:rsidR="00F3572C">
        <w:rPr>
          <w:rFonts w:ascii="Tahoma" w:eastAsia="Times New Roman" w:hAnsi="Tahoma" w:cs="Tahoma"/>
          <w:b/>
          <w:kern w:val="36"/>
          <w:sz w:val="18"/>
          <w:szCs w:val="20"/>
        </w:rPr>
        <w:t>n</w:t>
      </w:r>
      <w:r w:rsidR="00C64146" w:rsidRPr="001F5F25">
        <w:rPr>
          <w:rFonts w:ascii="Tahoma" w:eastAsia="Times New Roman" w:hAnsi="Tahoma" w:cs="Tahoma"/>
          <w:b/>
          <w:kern w:val="36"/>
          <w:sz w:val="18"/>
          <w:szCs w:val="20"/>
        </w:rPr>
        <w:t xml:space="preserve"> a</w:t>
      </w:r>
      <w:r w:rsidRPr="001F5F25">
        <w:rPr>
          <w:rFonts w:ascii="Tahoma" w:eastAsia="Times New Roman" w:hAnsi="Tahoma" w:cs="Tahoma"/>
          <w:b/>
          <w:kern w:val="36"/>
          <w:sz w:val="18"/>
          <w:szCs w:val="20"/>
        </w:rPr>
        <w:t xml:space="preserve"> la Carta de la Div</w:t>
      </w:r>
      <w:r w:rsidR="00B135A8" w:rsidRPr="001F5F25">
        <w:rPr>
          <w:rFonts w:ascii="Tahoma" w:eastAsia="Times New Roman" w:hAnsi="Tahoma" w:cs="Tahoma"/>
          <w:b/>
          <w:kern w:val="36"/>
          <w:sz w:val="18"/>
          <w:szCs w:val="20"/>
        </w:rPr>
        <w:t>ersidad</w:t>
      </w:r>
      <w:r w:rsidRPr="001F5F25">
        <w:rPr>
          <w:rStyle w:val="jsgrdq"/>
          <w:rFonts w:ascii="Tahoma" w:hAnsi="Tahoma" w:cs="Tahoma"/>
          <w:b/>
          <w:sz w:val="18"/>
          <w:szCs w:val="20"/>
        </w:rPr>
        <w:t xml:space="preserve">, una iniciativa </w:t>
      </w:r>
      <w:r w:rsidR="00F06EC5">
        <w:rPr>
          <w:rStyle w:val="jsgrdq"/>
          <w:rFonts w:ascii="Tahoma" w:hAnsi="Tahoma" w:cs="Tahoma"/>
          <w:b/>
          <w:sz w:val="18"/>
          <w:szCs w:val="20"/>
        </w:rPr>
        <w:t xml:space="preserve">promovida </w:t>
      </w:r>
      <w:r w:rsidRPr="001F5F25">
        <w:rPr>
          <w:rFonts w:ascii="Tahoma" w:hAnsi="Tahoma" w:cs="Tahoma"/>
          <w:b/>
          <w:sz w:val="18"/>
          <w:szCs w:val="20"/>
          <w:shd w:val="clear" w:color="auto" w:fill="FFFFFF"/>
        </w:rPr>
        <w:t xml:space="preserve">por la Comisión </w:t>
      </w:r>
      <w:r w:rsidR="00B135A8" w:rsidRPr="001F5F25">
        <w:rPr>
          <w:rFonts w:ascii="Tahoma" w:eastAsia="Times New Roman" w:hAnsi="Tahoma" w:cs="Tahoma"/>
          <w:b/>
          <w:kern w:val="36"/>
          <w:sz w:val="18"/>
          <w:szCs w:val="20"/>
        </w:rPr>
        <w:t xml:space="preserve">Europea </w:t>
      </w:r>
    </w:p>
    <w:p w14:paraId="37AC9A48" w14:textId="77777777" w:rsidR="001F5F25" w:rsidRDefault="001F5F25" w:rsidP="00BE5E0A">
      <w:pPr>
        <w:jc w:val="both"/>
        <w:rPr>
          <w:rFonts w:ascii="Tahoma" w:eastAsia="Arial" w:hAnsi="Tahoma" w:cs="Tahoma"/>
          <w:b/>
          <w:sz w:val="20"/>
          <w:szCs w:val="20"/>
        </w:rPr>
      </w:pPr>
    </w:p>
    <w:p w14:paraId="2A1DF132" w14:textId="6E136471" w:rsidR="002F321D" w:rsidRPr="00B917CE" w:rsidRDefault="008E668A" w:rsidP="00BE5E0A">
      <w:pPr>
        <w:jc w:val="both"/>
        <w:rPr>
          <w:rFonts w:ascii="Tahoma" w:eastAsia="Arial" w:hAnsi="Tahoma" w:cs="Tahoma"/>
          <w:sz w:val="18"/>
          <w:szCs w:val="20"/>
        </w:rPr>
      </w:pPr>
      <w:r w:rsidRPr="00B917CE">
        <w:rPr>
          <w:rFonts w:ascii="Tahoma" w:eastAsia="Arial" w:hAnsi="Tahoma" w:cs="Tahoma"/>
          <w:b/>
          <w:sz w:val="18"/>
          <w:szCs w:val="20"/>
        </w:rPr>
        <w:t xml:space="preserve">Madrid, </w:t>
      </w:r>
      <w:r w:rsidR="00C644EE" w:rsidRPr="00B917CE">
        <w:rPr>
          <w:rFonts w:ascii="Tahoma" w:eastAsia="Arial" w:hAnsi="Tahoma" w:cs="Tahoma"/>
          <w:b/>
          <w:sz w:val="18"/>
          <w:szCs w:val="20"/>
        </w:rPr>
        <w:t xml:space="preserve">26 </w:t>
      </w:r>
      <w:r w:rsidRPr="00B917CE">
        <w:rPr>
          <w:rFonts w:ascii="Tahoma" w:eastAsia="Arial" w:hAnsi="Tahoma" w:cs="Tahoma"/>
          <w:b/>
          <w:sz w:val="18"/>
          <w:szCs w:val="20"/>
        </w:rPr>
        <w:t xml:space="preserve">de </w:t>
      </w:r>
      <w:r w:rsidR="0054530F" w:rsidRPr="00B917CE">
        <w:rPr>
          <w:rFonts w:ascii="Tahoma" w:eastAsia="Arial" w:hAnsi="Tahoma" w:cs="Tahoma"/>
          <w:b/>
          <w:sz w:val="18"/>
          <w:szCs w:val="20"/>
        </w:rPr>
        <w:t>septiembre</w:t>
      </w:r>
      <w:r w:rsidRPr="00B917CE">
        <w:rPr>
          <w:rFonts w:ascii="Tahoma" w:eastAsia="Arial" w:hAnsi="Tahoma" w:cs="Tahoma"/>
          <w:b/>
          <w:sz w:val="18"/>
          <w:szCs w:val="20"/>
        </w:rPr>
        <w:t xml:space="preserve"> de 2022</w:t>
      </w:r>
      <w:r w:rsidRPr="00B917CE">
        <w:rPr>
          <w:rFonts w:ascii="Tahoma" w:eastAsia="Arial" w:hAnsi="Tahoma" w:cs="Tahoma"/>
          <w:sz w:val="18"/>
          <w:szCs w:val="20"/>
        </w:rPr>
        <w:t xml:space="preserve"> – </w:t>
      </w:r>
      <w:r w:rsidR="00B135A8" w:rsidRPr="00B917CE">
        <w:rPr>
          <w:rFonts w:ascii="Tahoma" w:eastAsia="Arial" w:hAnsi="Tahoma" w:cs="Tahoma"/>
          <w:sz w:val="18"/>
          <w:szCs w:val="20"/>
        </w:rPr>
        <w:t>Caja Rural</w:t>
      </w:r>
      <w:r w:rsidR="002F321D" w:rsidRPr="00B917CE">
        <w:rPr>
          <w:rFonts w:ascii="Tahoma" w:eastAsia="Arial" w:hAnsi="Tahoma" w:cs="Tahoma"/>
          <w:sz w:val="18"/>
          <w:szCs w:val="20"/>
        </w:rPr>
        <w:t xml:space="preserve"> </w:t>
      </w:r>
      <w:r w:rsidR="00E926CC" w:rsidRPr="00B917CE">
        <w:rPr>
          <w:rFonts w:ascii="Tahoma" w:eastAsia="Arial" w:hAnsi="Tahoma" w:cs="Tahoma"/>
          <w:sz w:val="18"/>
          <w:szCs w:val="20"/>
        </w:rPr>
        <w:t xml:space="preserve">manifiesta </w:t>
      </w:r>
      <w:r w:rsidR="00C64146" w:rsidRPr="00B917CE">
        <w:rPr>
          <w:rFonts w:ascii="Tahoma" w:eastAsia="Arial" w:hAnsi="Tahoma" w:cs="Tahoma"/>
          <w:sz w:val="18"/>
          <w:szCs w:val="20"/>
        </w:rPr>
        <w:t>su compromiso con la diversidad y la</w:t>
      </w:r>
      <w:r w:rsidR="00B135A8" w:rsidRPr="00B917CE">
        <w:rPr>
          <w:rFonts w:ascii="Tahoma" w:eastAsia="Arial" w:hAnsi="Tahoma" w:cs="Tahoma"/>
          <w:sz w:val="18"/>
          <w:szCs w:val="20"/>
        </w:rPr>
        <w:t xml:space="preserve"> inclusión en el ámbito laboral </w:t>
      </w:r>
      <w:r w:rsidR="00E926CC" w:rsidRPr="00B917CE">
        <w:rPr>
          <w:rFonts w:ascii="Tahoma" w:eastAsia="Arial" w:hAnsi="Tahoma" w:cs="Tahoma"/>
          <w:sz w:val="18"/>
          <w:szCs w:val="20"/>
        </w:rPr>
        <w:t>adhiriéndose</w:t>
      </w:r>
      <w:r w:rsidR="00B135A8" w:rsidRPr="00B917CE">
        <w:rPr>
          <w:rFonts w:ascii="Tahoma" w:eastAsia="Arial" w:hAnsi="Tahoma" w:cs="Tahoma"/>
          <w:sz w:val="18"/>
          <w:szCs w:val="20"/>
        </w:rPr>
        <w:t xml:space="preserve"> </w:t>
      </w:r>
      <w:r w:rsidR="002F321D" w:rsidRPr="00B917CE">
        <w:rPr>
          <w:rFonts w:ascii="Tahoma" w:eastAsia="Arial" w:hAnsi="Tahoma" w:cs="Tahoma"/>
          <w:sz w:val="18"/>
          <w:szCs w:val="20"/>
        </w:rPr>
        <w:t xml:space="preserve">a </w:t>
      </w:r>
      <w:r w:rsidR="00C64146" w:rsidRPr="00B917CE">
        <w:rPr>
          <w:rFonts w:ascii="Tahoma" w:eastAsia="Arial" w:hAnsi="Tahoma" w:cs="Tahoma"/>
          <w:sz w:val="18"/>
          <w:szCs w:val="20"/>
        </w:rPr>
        <w:t xml:space="preserve">la </w:t>
      </w:r>
      <w:r w:rsidR="00C64146" w:rsidRPr="00B917CE">
        <w:rPr>
          <w:rFonts w:ascii="Tahoma" w:eastAsia="Arial" w:hAnsi="Tahoma" w:cs="Tahoma"/>
          <w:b/>
          <w:sz w:val="18"/>
          <w:szCs w:val="20"/>
        </w:rPr>
        <w:t>Carta de la Diversidad</w:t>
      </w:r>
      <w:r w:rsidR="00C64146" w:rsidRPr="00B917CE">
        <w:rPr>
          <w:rFonts w:ascii="Tahoma" w:eastAsia="Arial" w:hAnsi="Tahoma" w:cs="Tahoma"/>
          <w:sz w:val="18"/>
          <w:szCs w:val="20"/>
        </w:rPr>
        <w:t xml:space="preserve"> para el periodo 2022-2024.</w:t>
      </w:r>
    </w:p>
    <w:p w14:paraId="12F9D290" w14:textId="1810A8D6" w:rsidR="00C64146" w:rsidRPr="00B917CE" w:rsidRDefault="00E926CC" w:rsidP="00BE5E0A">
      <w:pPr>
        <w:jc w:val="both"/>
        <w:rPr>
          <w:rFonts w:ascii="Tahoma" w:eastAsia="Arial" w:hAnsi="Tahoma" w:cs="Tahoma"/>
          <w:sz w:val="18"/>
          <w:szCs w:val="20"/>
        </w:rPr>
      </w:pPr>
      <w:r w:rsidRPr="00B917CE">
        <w:rPr>
          <w:rFonts w:ascii="Tahoma" w:eastAsia="Arial" w:hAnsi="Tahoma" w:cs="Tahoma"/>
          <w:sz w:val="18"/>
          <w:szCs w:val="20"/>
        </w:rPr>
        <w:t>En el acto de firma, de la mano de</w:t>
      </w:r>
      <w:r w:rsidR="00B135A8" w:rsidRPr="00B917CE">
        <w:rPr>
          <w:rFonts w:ascii="Tahoma" w:eastAsia="Arial" w:hAnsi="Tahoma" w:cs="Tahoma"/>
          <w:sz w:val="18"/>
          <w:szCs w:val="20"/>
        </w:rPr>
        <w:t xml:space="preserve"> la </w:t>
      </w:r>
      <w:r w:rsidR="00B135A8" w:rsidRPr="00B917CE">
        <w:rPr>
          <w:rFonts w:ascii="Tahoma" w:eastAsia="Arial" w:hAnsi="Tahoma" w:cs="Tahoma"/>
          <w:b/>
          <w:sz w:val="18"/>
          <w:szCs w:val="20"/>
        </w:rPr>
        <w:t>Fundación Diversidad</w:t>
      </w:r>
      <w:r w:rsidR="00B135A8" w:rsidRPr="00B917CE">
        <w:rPr>
          <w:rFonts w:ascii="Tahoma" w:eastAsia="Arial" w:hAnsi="Tahoma" w:cs="Tahoma"/>
          <w:sz w:val="18"/>
          <w:szCs w:val="20"/>
        </w:rPr>
        <w:t>, organi</w:t>
      </w:r>
      <w:r w:rsidRPr="00B917CE">
        <w:rPr>
          <w:rFonts w:ascii="Tahoma" w:eastAsia="Arial" w:hAnsi="Tahoma" w:cs="Tahoma"/>
          <w:sz w:val="18"/>
          <w:szCs w:val="20"/>
        </w:rPr>
        <w:t>smo</w:t>
      </w:r>
      <w:r w:rsidR="00426894" w:rsidRPr="00B917CE">
        <w:rPr>
          <w:rFonts w:ascii="Tahoma" w:eastAsia="Arial" w:hAnsi="Tahoma" w:cs="Tahoma"/>
          <w:sz w:val="18"/>
          <w:szCs w:val="20"/>
        </w:rPr>
        <w:t xml:space="preserve"> que tiene el mandato exclusivo</w:t>
      </w:r>
      <w:r w:rsidR="00B135A8" w:rsidRPr="00B917CE">
        <w:rPr>
          <w:rFonts w:ascii="Tahoma" w:eastAsia="Arial" w:hAnsi="Tahoma" w:cs="Tahoma"/>
          <w:sz w:val="18"/>
          <w:szCs w:val="20"/>
        </w:rPr>
        <w:t xml:space="preserve"> de la promoción de la Carta</w:t>
      </w:r>
      <w:r w:rsidR="00426894" w:rsidRPr="00B917CE">
        <w:rPr>
          <w:rFonts w:ascii="Tahoma" w:eastAsia="Arial" w:hAnsi="Tahoma" w:cs="Tahoma"/>
          <w:sz w:val="18"/>
          <w:szCs w:val="20"/>
        </w:rPr>
        <w:t xml:space="preserve"> en España</w:t>
      </w:r>
      <w:r w:rsidR="00B135A8" w:rsidRPr="00B917CE">
        <w:rPr>
          <w:rFonts w:ascii="Tahoma" w:eastAsia="Arial" w:hAnsi="Tahoma" w:cs="Tahoma"/>
          <w:sz w:val="18"/>
          <w:szCs w:val="20"/>
        </w:rPr>
        <w:t xml:space="preserve">, han </w:t>
      </w:r>
      <w:r w:rsidRPr="00B917CE">
        <w:rPr>
          <w:rFonts w:ascii="Tahoma" w:eastAsia="Arial" w:hAnsi="Tahoma" w:cs="Tahoma"/>
          <w:sz w:val="18"/>
          <w:szCs w:val="20"/>
        </w:rPr>
        <w:t>intervenid</w:t>
      </w:r>
      <w:r w:rsidR="00B135A8" w:rsidRPr="00B917CE">
        <w:rPr>
          <w:rFonts w:ascii="Tahoma" w:eastAsia="Arial" w:hAnsi="Tahoma" w:cs="Tahoma"/>
          <w:sz w:val="18"/>
          <w:szCs w:val="20"/>
        </w:rPr>
        <w:t>o</w:t>
      </w:r>
      <w:r w:rsidRPr="00B917CE">
        <w:rPr>
          <w:rFonts w:ascii="Tahoma" w:eastAsia="Arial" w:hAnsi="Tahoma" w:cs="Tahoma"/>
          <w:sz w:val="18"/>
          <w:szCs w:val="20"/>
        </w:rPr>
        <w:t xml:space="preserve"> 19 Cajas Rurales</w:t>
      </w:r>
      <w:r w:rsidR="00B135A8" w:rsidRPr="00B917CE">
        <w:rPr>
          <w:rFonts w:ascii="Tahoma" w:eastAsia="Arial" w:hAnsi="Tahoma" w:cs="Tahoma"/>
          <w:sz w:val="18"/>
          <w:szCs w:val="20"/>
        </w:rPr>
        <w:t xml:space="preserve"> </w:t>
      </w:r>
      <w:r w:rsidR="00426894" w:rsidRPr="00B917CE">
        <w:rPr>
          <w:rFonts w:ascii="Tahoma" w:eastAsia="Arial" w:hAnsi="Tahoma" w:cs="Tahoma"/>
          <w:sz w:val="18"/>
          <w:szCs w:val="20"/>
        </w:rPr>
        <w:t>y</w:t>
      </w:r>
      <w:r w:rsidR="00B135A8" w:rsidRPr="00B917CE">
        <w:rPr>
          <w:rFonts w:ascii="Tahoma" w:eastAsia="Arial" w:hAnsi="Tahoma" w:cs="Tahoma"/>
          <w:sz w:val="18"/>
          <w:szCs w:val="20"/>
        </w:rPr>
        <w:t xml:space="preserve"> </w:t>
      </w:r>
      <w:r w:rsidRPr="00B917CE">
        <w:rPr>
          <w:rFonts w:ascii="Tahoma" w:eastAsia="Arial" w:hAnsi="Tahoma" w:cs="Tahoma"/>
          <w:sz w:val="18"/>
          <w:szCs w:val="20"/>
        </w:rPr>
        <w:t xml:space="preserve">las </w:t>
      </w:r>
      <w:r w:rsidR="00B135A8" w:rsidRPr="00B917CE">
        <w:rPr>
          <w:rFonts w:ascii="Tahoma" w:eastAsia="Arial" w:hAnsi="Tahoma" w:cs="Tahoma"/>
          <w:sz w:val="18"/>
          <w:szCs w:val="20"/>
        </w:rPr>
        <w:t>tres entidades participadas del Grupo (Banco Cooperativo Español, Seguros RGA y Rural Servicios Informáticos).</w:t>
      </w:r>
    </w:p>
    <w:p w14:paraId="1A2435FD" w14:textId="70C6F58F" w:rsidR="001F5F25" w:rsidRPr="00B917CE" w:rsidRDefault="00E926CC" w:rsidP="001F5F25">
      <w:pPr>
        <w:jc w:val="both"/>
        <w:rPr>
          <w:rFonts w:ascii="Tahoma" w:eastAsia="Arial" w:hAnsi="Tahoma" w:cs="Tahoma"/>
          <w:sz w:val="18"/>
          <w:szCs w:val="20"/>
        </w:rPr>
      </w:pPr>
      <w:r w:rsidRPr="00B917CE">
        <w:rPr>
          <w:rFonts w:ascii="Tahoma" w:eastAsia="Times New Roman" w:hAnsi="Tahoma" w:cs="Tahoma"/>
          <w:color w:val="000000"/>
          <w:sz w:val="18"/>
          <w:szCs w:val="20"/>
        </w:rPr>
        <w:t>Las</w:t>
      </w:r>
      <w:r w:rsidR="002D7416" w:rsidRPr="00B917CE">
        <w:rPr>
          <w:rFonts w:ascii="Tahoma" w:eastAsia="Times New Roman" w:hAnsi="Tahoma" w:cs="Tahoma"/>
          <w:color w:val="000000"/>
          <w:sz w:val="18"/>
          <w:szCs w:val="20"/>
        </w:rPr>
        <w:t xml:space="preserve"> </w:t>
      </w:r>
      <w:r w:rsidR="001F5F25" w:rsidRPr="00B917CE">
        <w:rPr>
          <w:rFonts w:ascii="Tahoma" w:eastAsia="Times New Roman" w:hAnsi="Tahoma" w:cs="Tahoma"/>
          <w:color w:val="000000"/>
          <w:sz w:val="18"/>
          <w:szCs w:val="20"/>
        </w:rPr>
        <w:t xml:space="preserve">entidades </w:t>
      </w:r>
      <w:r w:rsidR="006B4936" w:rsidRPr="00B917CE">
        <w:rPr>
          <w:rFonts w:ascii="Tahoma" w:eastAsia="Times New Roman" w:hAnsi="Tahoma" w:cs="Tahoma"/>
          <w:color w:val="000000"/>
          <w:sz w:val="18"/>
          <w:szCs w:val="20"/>
        </w:rPr>
        <w:t xml:space="preserve">que </w:t>
      </w:r>
      <w:r w:rsidR="006B4936" w:rsidRPr="00B917CE">
        <w:rPr>
          <w:rFonts w:ascii="Tahoma" w:eastAsia="Times New Roman" w:hAnsi="Tahoma" w:cs="Tahoma"/>
          <w:b/>
          <w:color w:val="000000"/>
          <w:sz w:val="18"/>
          <w:szCs w:val="20"/>
        </w:rPr>
        <w:t>han firmado su adhesión</w:t>
      </w:r>
      <w:r w:rsidRPr="00B917CE">
        <w:rPr>
          <w:rFonts w:ascii="Tahoma" w:eastAsia="Times New Roman" w:hAnsi="Tahoma" w:cs="Tahoma"/>
          <w:color w:val="000000"/>
          <w:sz w:val="18"/>
          <w:szCs w:val="20"/>
        </w:rPr>
        <w:t xml:space="preserve"> a la Carta son</w:t>
      </w:r>
      <w:r w:rsidR="00426894" w:rsidRPr="00B917CE">
        <w:rPr>
          <w:rFonts w:ascii="Tahoma" w:eastAsia="Times New Roman" w:hAnsi="Tahoma" w:cs="Tahoma"/>
          <w:color w:val="000000"/>
          <w:sz w:val="18"/>
          <w:szCs w:val="20"/>
        </w:rPr>
        <w:t xml:space="preserve">: </w:t>
      </w:r>
      <w:r w:rsidR="006B4936" w:rsidRPr="00B917CE">
        <w:rPr>
          <w:rFonts w:ascii="Tahoma" w:eastAsia="Arial" w:hAnsi="Tahoma" w:cs="Tahoma"/>
          <w:sz w:val="18"/>
          <w:szCs w:val="20"/>
        </w:rPr>
        <w:t xml:space="preserve">Caixa Popular, Caixa Rural </w:t>
      </w:r>
      <w:proofErr w:type="spellStart"/>
      <w:r w:rsidR="006B4936" w:rsidRPr="00B917CE">
        <w:rPr>
          <w:rFonts w:ascii="Tahoma" w:eastAsia="Arial" w:hAnsi="Tahoma" w:cs="Tahoma"/>
          <w:sz w:val="18"/>
          <w:szCs w:val="20"/>
        </w:rPr>
        <w:t>d'Algemesí</w:t>
      </w:r>
      <w:proofErr w:type="spellEnd"/>
      <w:r w:rsidR="006B4936" w:rsidRPr="00B917CE">
        <w:rPr>
          <w:rFonts w:ascii="Tahoma" w:eastAsia="Arial" w:hAnsi="Tahoma" w:cs="Tahoma"/>
          <w:sz w:val="18"/>
          <w:szCs w:val="20"/>
        </w:rPr>
        <w:t xml:space="preserve">, </w:t>
      </w:r>
      <w:r w:rsidR="001F5F25" w:rsidRPr="00B917CE">
        <w:rPr>
          <w:rFonts w:ascii="Tahoma" w:eastAsia="Arial" w:hAnsi="Tahoma" w:cs="Tahoma"/>
          <w:sz w:val="18"/>
          <w:szCs w:val="20"/>
        </w:rPr>
        <w:t xml:space="preserve">Caixa Rural de </w:t>
      </w:r>
      <w:proofErr w:type="spellStart"/>
      <w:r w:rsidR="001F5F25" w:rsidRPr="00B917CE">
        <w:rPr>
          <w:rFonts w:ascii="Tahoma" w:eastAsia="Arial" w:hAnsi="Tahoma" w:cs="Tahoma"/>
          <w:sz w:val="18"/>
          <w:szCs w:val="20"/>
        </w:rPr>
        <w:t>L'Alcúdia</w:t>
      </w:r>
      <w:proofErr w:type="spellEnd"/>
      <w:r w:rsidR="001F5F25" w:rsidRPr="00B917CE">
        <w:rPr>
          <w:rFonts w:ascii="Tahoma" w:eastAsia="Arial" w:hAnsi="Tahoma" w:cs="Tahoma"/>
          <w:sz w:val="18"/>
          <w:szCs w:val="20"/>
        </w:rPr>
        <w:t xml:space="preserve">, Caixa Rural Galega, Caixa Rural </w:t>
      </w:r>
      <w:proofErr w:type="spellStart"/>
      <w:r w:rsidR="001F5F25" w:rsidRPr="00B917CE">
        <w:rPr>
          <w:rFonts w:ascii="Tahoma" w:eastAsia="Arial" w:hAnsi="Tahoma" w:cs="Tahoma"/>
          <w:sz w:val="18"/>
          <w:szCs w:val="20"/>
        </w:rPr>
        <w:t>l'Alcora</w:t>
      </w:r>
      <w:proofErr w:type="spellEnd"/>
      <w:r w:rsidR="001F5F25" w:rsidRPr="00B917CE">
        <w:rPr>
          <w:rFonts w:ascii="Tahoma" w:eastAsia="Arial" w:hAnsi="Tahoma" w:cs="Tahoma"/>
          <w:sz w:val="18"/>
          <w:szCs w:val="20"/>
        </w:rPr>
        <w:t xml:space="preserve">, Caja Rural de Aragón, Caja Rural de Asturias, Caja Rural de Extremadura, </w:t>
      </w:r>
      <w:r w:rsidR="00F06EC5" w:rsidRPr="00B917CE">
        <w:rPr>
          <w:rFonts w:ascii="Tahoma" w:eastAsia="Arial" w:hAnsi="Tahoma" w:cs="Tahoma"/>
          <w:sz w:val="18"/>
          <w:szCs w:val="20"/>
        </w:rPr>
        <w:t xml:space="preserve">Caja Rural de Navarra, </w:t>
      </w:r>
      <w:r w:rsidR="001F5F25" w:rsidRPr="00B917CE">
        <w:rPr>
          <w:rFonts w:ascii="Tahoma" w:eastAsia="Arial" w:hAnsi="Tahoma" w:cs="Tahoma"/>
          <w:sz w:val="18"/>
          <w:szCs w:val="20"/>
        </w:rPr>
        <w:t xml:space="preserve">Caja Rural de Salamanca, Caja Rural de Teruel, Caja Rural del Sur, Caja Rural de Granada, Caja Rural Regional, </w:t>
      </w:r>
      <w:proofErr w:type="spellStart"/>
      <w:r w:rsidR="001F5F25" w:rsidRPr="00B917CE">
        <w:rPr>
          <w:rFonts w:ascii="Tahoma" w:eastAsia="Arial" w:hAnsi="Tahoma" w:cs="Tahoma"/>
          <w:sz w:val="18"/>
          <w:szCs w:val="20"/>
        </w:rPr>
        <w:t>Cajasiete</w:t>
      </w:r>
      <w:proofErr w:type="spellEnd"/>
      <w:r w:rsidR="001F5F25" w:rsidRPr="00B917CE">
        <w:rPr>
          <w:rFonts w:ascii="Tahoma" w:eastAsia="Arial" w:hAnsi="Tahoma" w:cs="Tahoma"/>
          <w:sz w:val="18"/>
          <w:szCs w:val="20"/>
        </w:rPr>
        <w:t xml:space="preserve">, </w:t>
      </w:r>
      <w:proofErr w:type="spellStart"/>
      <w:r w:rsidR="001F5F25" w:rsidRPr="00B917CE">
        <w:rPr>
          <w:rFonts w:ascii="Tahoma" w:eastAsia="Arial" w:hAnsi="Tahoma" w:cs="Tahoma"/>
          <w:sz w:val="18"/>
          <w:szCs w:val="20"/>
        </w:rPr>
        <w:t>Cajaviva</w:t>
      </w:r>
      <w:proofErr w:type="spellEnd"/>
      <w:r w:rsidR="001F5F25" w:rsidRPr="00B917CE">
        <w:rPr>
          <w:rFonts w:ascii="Tahoma" w:eastAsia="Arial" w:hAnsi="Tahoma" w:cs="Tahoma"/>
          <w:sz w:val="18"/>
          <w:szCs w:val="20"/>
        </w:rPr>
        <w:t>, Caja Rural Central</w:t>
      </w:r>
      <w:r w:rsidR="00F06EC5" w:rsidRPr="00B917CE">
        <w:rPr>
          <w:rFonts w:ascii="Tahoma" w:eastAsia="Arial" w:hAnsi="Tahoma" w:cs="Tahoma"/>
          <w:sz w:val="18"/>
          <w:szCs w:val="20"/>
        </w:rPr>
        <w:t xml:space="preserve">, </w:t>
      </w:r>
      <w:r w:rsidR="001F5F25" w:rsidRPr="00B917CE">
        <w:rPr>
          <w:rFonts w:ascii="Tahoma" w:eastAsia="Arial" w:hAnsi="Tahoma" w:cs="Tahoma"/>
          <w:sz w:val="18"/>
          <w:szCs w:val="20"/>
        </w:rPr>
        <w:t xml:space="preserve"> </w:t>
      </w:r>
      <w:proofErr w:type="spellStart"/>
      <w:r w:rsidR="001F5F25" w:rsidRPr="00B917CE">
        <w:rPr>
          <w:rFonts w:ascii="Tahoma" w:eastAsia="Arial" w:hAnsi="Tahoma" w:cs="Tahoma"/>
          <w:sz w:val="18"/>
          <w:szCs w:val="20"/>
        </w:rPr>
        <w:t>Globalcaja</w:t>
      </w:r>
      <w:proofErr w:type="spellEnd"/>
      <w:r w:rsidR="00F06EC5" w:rsidRPr="00B917CE">
        <w:rPr>
          <w:rFonts w:ascii="Tahoma" w:eastAsia="Arial" w:hAnsi="Tahoma" w:cs="Tahoma"/>
          <w:sz w:val="18"/>
          <w:szCs w:val="20"/>
        </w:rPr>
        <w:t xml:space="preserve"> y Rural Servicios Informáticos</w:t>
      </w:r>
      <w:r w:rsidR="001F5F25" w:rsidRPr="00B917CE">
        <w:rPr>
          <w:rFonts w:ascii="Tahoma" w:eastAsia="Arial" w:hAnsi="Tahoma" w:cs="Tahoma"/>
          <w:sz w:val="18"/>
          <w:szCs w:val="20"/>
        </w:rPr>
        <w:t>.</w:t>
      </w:r>
      <w:r w:rsidR="00880715" w:rsidRPr="00B917CE">
        <w:rPr>
          <w:rFonts w:ascii="Tahoma" w:eastAsia="Arial" w:hAnsi="Tahoma" w:cs="Tahoma"/>
          <w:sz w:val="18"/>
          <w:szCs w:val="20"/>
        </w:rPr>
        <w:t xml:space="preserve"> </w:t>
      </w:r>
    </w:p>
    <w:p w14:paraId="7825D073" w14:textId="4B45B54B" w:rsidR="00D40DDA" w:rsidRPr="00B917CE" w:rsidRDefault="001F5F25" w:rsidP="00D40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Arial" w:hAnsi="Tahoma" w:cs="Tahoma"/>
          <w:sz w:val="18"/>
          <w:szCs w:val="20"/>
        </w:rPr>
      </w:pPr>
      <w:r w:rsidRPr="00B917CE">
        <w:rPr>
          <w:rFonts w:ascii="Tahoma" w:eastAsia="Arial" w:hAnsi="Tahoma" w:cs="Tahoma"/>
          <w:sz w:val="18"/>
          <w:szCs w:val="20"/>
        </w:rPr>
        <w:t xml:space="preserve">Además de las anteriormente mencionadas, </w:t>
      </w:r>
      <w:r w:rsidR="00F06EC5" w:rsidRPr="00B917CE">
        <w:rPr>
          <w:rFonts w:ascii="Tahoma" w:eastAsia="Arial" w:hAnsi="Tahoma" w:cs="Tahoma"/>
          <w:sz w:val="18"/>
          <w:szCs w:val="20"/>
        </w:rPr>
        <w:t xml:space="preserve">tres </w:t>
      </w:r>
      <w:r w:rsidR="00D40DDA" w:rsidRPr="00B917CE">
        <w:rPr>
          <w:rFonts w:ascii="Tahoma" w:eastAsia="Arial" w:hAnsi="Tahoma" w:cs="Tahoma"/>
          <w:sz w:val="18"/>
          <w:szCs w:val="20"/>
        </w:rPr>
        <w:t>entidades del Grupo</w:t>
      </w:r>
      <w:r w:rsidRPr="00B917CE">
        <w:rPr>
          <w:rFonts w:ascii="Tahoma" w:eastAsia="Arial" w:hAnsi="Tahoma" w:cs="Tahoma"/>
          <w:sz w:val="18"/>
          <w:szCs w:val="20"/>
        </w:rPr>
        <w:t xml:space="preserve"> </w:t>
      </w:r>
      <w:r w:rsidRPr="00B917CE">
        <w:rPr>
          <w:rFonts w:ascii="Tahoma" w:eastAsia="Arial" w:hAnsi="Tahoma" w:cs="Tahoma"/>
          <w:b/>
          <w:sz w:val="18"/>
          <w:szCs w:val="20"/>
        </w:rPr>
        <w:t xml:space="preserve">han </w:t>
      </w:r>
      <w:r w:rsidR="00CB725C" w:rsidRPr="00B917CE">
        <w:rPr>
          <w:rFonts w:ascii="Tahoma" w:eastAsia="Arial" w:hAnsi="Tahoma" w:cs="Tahoma"/>
          <w:b/>
          <w:sz w:val="18"/>
          <w:szCs w:val="20"/>
        </w:rPr>
        <w:t>renovado su compromiso</w:t>
      </w:r>
      <w:r w:rsidR="004F457F" w:rsidRPr="00B917CE">
        <w:rPr>
          <w:rFonts w:ascii="Tahoma" w:eastAsia="Arial" w:hAnsi="Tahoma" w:cs="Tahoma"/>
          <w:b/>
          <w:sz w:val="18"/>
          <w:szCs w:val="20"/>
        </w:rPr>
        <w:t xml:space="preserve"> previo</w:t>
      </w:r>
      <w:r w:rsidRPr="00B917CE">
        <w:rPr>
          <w:rFonts w:ascii="Tahoma" w:eastAsia="Arial" w:hAnsi="Tahoma" w:cs="Tahoma"/>
          <w:sz w:val="18"/>
          <w:szCs w:val="20"/>
        </w:rPr>
        <w:t xml:space="preserve"> para </w:t>
      </w:r>
      <w:r w:rsidR="004F457F" w:rsidRPr="00B917CE">
        <w:rPr>
          <w:rFonts w:ascii="Tahoma" w:eastAsia="Arial" w:hAnsi="Tahoma" w:cs="Tahoma"/>
          <w:sz w:val="18"/>
          <w:szCs w:val="20"/>
        </w:rPr>
        <w:t xml:space="preserve">el período </w:t>
      </w:r>
      <w:r w:rsidRPr="00B917CE">
        <w:rPr>
          <w:rFonts w:ascii="Tahoma" w:eastAsia="Arial" w:hAnsi="Tahoma" w:cs="Tahoma"/>
          <w:sz w:val="18"/>
          <w:szCs w:val="20"/>
        </w:rPr>
        <w:t>2022-2024</w:t>
      </w:r>
      <w:r w:rsidR="00CB725C" w:rsidRPr="00B917CE">
        <w:rPr>
          <w:rFonts w:ascii="Tahoma" w:eastAsia="Arial" w:hAnsi="Tahoma" w:cs="Tahoma"/>
          <w:sz w:val="18"/>
          <w:szCs w:val="20"/>
        </w:rPr>
        <w:t>: Banco Cooperativo Español, Caja Rural de Soria y Seguros RGA.</w:t>
      </w:r>
      <w:r w:rsidR="00880715" w:rsidRPr="00B917CE">
        <w:rPr>
          <w:rFonts w:ascii="Tahoma" w:eastAsia="Arial" w:hAnsi="Tahoma" w:cs="Tahoma"/>
          <w:sz w:val="18"/>
          <w:szCs w:val="20"/>
        </w:rPr>
        <w:t xml:space="preserve"> </w:t>
      </w:r>
    </w:p>
    <w:p w14:paraId="59997D78" w14:textId="22181DAD" w:rsidR="00D40DDA" w:rsidRPr="00B917CE" w:rsidRDefault="001551A6" w:rsidP="00D40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Arial" w:hAnsi="Tahoma" w:cs="Tahoma"/>
          <w:sz w:val="18"/>
          <w:szCs w:val="20"/>
        </w:rPr>
      </w:pPr>
      <w:r w:rsidRPr="00B917CE">
        <w:rPr>
          <w:rFonts w:ascii="Tahoma" w:eastAsia="Arial" w:hAnsi="Tahoma" w:cs="Tahoma"/>
          <w:sz w:val="18"/>
          <w:szCs w:val="20"/>
        </w:rPr>
        <w:t xml:space="preserve">Esta acción da respuesta a </w:t>
      </w:r>
      <w:r w:rsidR="004F457F" w:rsidRPr="00B917CE">
        <w:rPr>
          <w:rFonts w:ascii="Tahoma" w:eastAsia="Arial" w:hAnsi="Tahoma" w:cs="Tahoma"/>
          <w:sz w:val="18"/>
          <w:szCs w:val="20"/>
        </w:rPr>
        <w:t xml:space="preserve">uno de </w:t>
      </w:r>
      <w:r w:rsidRPr="00B917CE">
        <w:rPr>
          <w:rFonts w:ascii="Tahoma" w:eastAsia="Arial" w:hAnsi="Tahoma" w:cs="Tahoma"/>
          <w:sz w:val="18"/>
          <w:szCs w:val="20"/>
        </w:rPr>
        <w:t xml:space="preserve">los </w:t>
      </w:r>
      <w:r w:rsidR="004F457F" w:rsidRPr="00B917CE">
        <w:rPr>
          <w:rFonts w:ascii="Tahoma" w:eastAsia="Arial" w:hAnsi="Tahoma" w:cs="Tahoma"/>
          <w:sz w:val="18"/>
          <w:szCs w:val="20"/>
        </w:rPr>
        <w:t>pilares fundamentales</w:t>
      </w:r>
      <w:r w:rsidRPr="00B917CE">
        <w:rPr>
          <w:rFonts w:ascii="Tahoma" w:eastAsia="Arial" w:hAnsi="Tahoma" w:cs="Tahoma"/>
          <w:sz w:val="18"/>
          <w:szCs w:val="20"/>
        </w:rPr>
        <w:t xml:space="preserve"> del Grupo Caja Rural</w:t>
      </w:r>
      <w:r w:rsidR="004F457F" w:rsidRPr="00B917CE">
        <w:rPr>
          <w:rFonts w:ascii="Tahoma" w:eastAsia="Arial" w:hAnsi="Tahoma" w:cs="Tahoma"/>
          <w:sz w:val="18"/>
          <w:szCs w:val="20"/>
        </w:rPr>
        <w:t xml:space="preserve">: </w:t>
      </w:r>
      <w:r w:rsidRPr="00B917CE">
        <w:rPr>
          <w:rFonts w:ascii="Tahoma" w:eastAsia="Arial" w:hAnsi="Tahoma" w:cs="Tahoma"/>
          <w:sz w:val="18"/>
          <w:szCs w:val="20"/>
        </w:rPr>
        <w:t>la</w:t>
      </w:r>
      <w:r w:rsidR="00D40DDA" w:rsidRPr="00B917CE">
        <w:rPr>
          <w:rFonts w:ascii="Tahoma" w:eastAsia="Arial" w:hAnsi="Tahoma" w:cs="Tahoma"/>
          <w:sz w:val="18"/>
          <w:szCs w:val="20"/>
        </w:rPr>
        <w:t xml:space="preserve"> </w:t>
      </w:r>
      <w:r w:rsidR="00D40DDA" w:rsidRPr="00B917CE">
        <w:rPr>
          <w:rFonts w:ascii="Tahoma" w:eastAsia="Arial" w:hAnsi="Tahoma" w:cs="Tahoma"/>
          <w:b/>
          <w:sz w:val="18"/>
          <w:szCs w:val="20"/>
        </w:rPr>
        <w:t>igualdad de oportunidades</w:t>
      </w:r>
      <w:r w:rsidR="004F457F" w:rsidRPr="00B917CE">
        <w:rPr>
          <w:rFonts w:ascii="Tahoma" w:eastAsia="Arial" w:hAnsi="Tahoma" w:cs="Tahoma"/>
          <w:b/>
          <w:sz w:val="18"/>
          <w:szCs w:val="20"/>
        </w:rPr>
        <w:t>, diversidad, inclusión</w:t>
      </w:r>
      <w:r w:rsidR="00D40DDA" w:rsidRPr="00B917CE">
        <w:rPr>
          <w:rFonts w:ascii="Tahoma" w:eastAsia="Arial" w:hAnsi="Tahoma" w:cs="Tahoma"/>
          <w:b/>
          <w:sz w:val="18"/>
          <w:szCs w:val="20"/>
        </w:rPr>
        <w:t xml:space="preserve"> y no discriminación</w:t>
      </w:r>
      <w:r w:rsidR="004F457F" w:rsidRPr="00B917CE">
        <w:rPr>
          <w:rFonts w:ascii="Tahoma" w:eastAsia="Arial" w:hAnsi="Tahoma" w:cs="Tahoma"/>
          <w:sz w:val="18"/>
          <w:szCs w:val="20"/>
        </w:rPr>
        <w:t xml:space="preserve">, </w:t>
      </w:r>
      <w:r w:rsidRPr="00B917CE">
        <w:rPr>
          <w:rFonts w:ascii="Tahoma" w:eastAsia="Arial" w:hAnsi="Tahoma" w:cs="Tahoma"/>
          <w:sz w:val="18"/>
          <w:szCs w:val="20"/>
        </w:rPr>
        <w:t>respaldando</w:t>
      </w:r>
      <w:r w:rsidR="004F457F" w:rsidRPr="00B917CE">
        <w:rPr>
          <w:rFonts w:ascii="Tahoma" w:eastAsia="Arial" w:hAnsi="Tahoma" w:cs="Tahoma"/>
          <w:sz w:val="18"/>
          <w:szCs w:val="20"/>
        </w:rPr>
        <w:t xml:space="preserve"> los diez principios establecidos en la Carta de la Diversidad.</w:t>
      </w:r>
    </w:p>
    <w:p w14:paraId="7A3723CF" w14:textId="4C48CE0B" w:rsidR="00F06EC5" w:rsidRPr="00B917CE" w:rsidRDefault="00D40DDA" w:rsidP="00D40DDA">
      <w:pPr>
        <w:pStyle w:val="Prrafodelista"/>
        <w:numPr>
          <w:ilvl w:val="0"/>
          <w:numId w:val="3"/>
        </w:numPr>
        <w:jc w:val="both"/>
        <w:rPr>
          <w:rFonts w:ascii="Tahoma" w:eastAsia="Arial" w:hAnsi="Tahoma" w:cs="Tahoma"/>
          <w:sz w:val="18"/>
          <w:szCs w:val="20"/>
        </w:rPr>
      </w:pPr>
      <w:r w:rsidRPr="00B917CE">
        <w:rPr>
          <w:rFonts w:ascii="Tahoma" w:eastAsia="Arial" w:hAnsi="Tahoma" w:cs="Tahoma"/>
          <w:sz w:val="18"/>
          <w:szCs w:val="20"/>
        </w:rPr>
        <w:t>Sensibilización</w:t>
      </w:r>
      <w:r w:rsidR="00F06EC5" w:rsidRPr="00B917CE">
        <w:rPr>
          <w:rFonts w:ascii="Tahoma" w:eastAsia="Arial" w:hAnsi="Tahoma" w:cs="Tahoma"/>
          <w:sz w:val="18"/>
          <w:szCs w:val="20"/>
        </w:rPr>
        <w:t xml:space="preserve"> en materia de Diversidad e Inclusión</w:t>
      </w:r>
    </w:p>
    <w:p w14:paraId="5AF68DFC" w14:textId="201566FF" w:rsidR="00D40DDA" w:rsidRPr="00E90D88" w:rsidRDefault="00F06EC5" w:rsidP="00D40DDA">
      <w:pPr>
        <w:pStyle w:val="Prrafodelista"/>
        <w:numPr>
          <w:ilvl w:val="0"/>
          <w:numId w:val="3"/>
        </w:numPr>
        <w:jc w:val="both"/>
        <w:rPr>
          <w:rFonts w:ascii="Tahoma" w:eastAsia="Arial" w:hAnsi="Tahoma" w:cs="Tahoma"/>
          <w:sz w:val="18"/>
          <w:szCs w:val="20"/>
        </w:rPr>
      </w:pPr>
      <w:r>
        <w:rPr>
          <w:rFonts w:ascii="Tahoma" w:eastAsia="Arial" w:hAnsi="Tahoma" w:cs="Tahoma"/>
          <w:sz w:val="18"/>
          <w:szCs w:val="20"/>
        </w:rPr>
        <w:lastRenderedPageBreak/>
        <w:t>C</w:t>
      </w:r>
      <w:r w:rsidR="00D40DDA" w:rsidRPr="00E90D88">
        <w:rPr>
          <w:rFonts w:ascii="Tahoma" w:eastAsia="Arial" w:hAnsi="Tahoma" w:cs="Tahoma"/>
          <w:sz w:val="18"/>
          <w:szCs w:val="20"/>
        </w:rPr>
        <w:t>onstrucción de una plantilla diversa</w:t>
      </w:r>
    </w:p>
    <w:p w14:paraId="2286B324" w14:textId="701D06CC" w:rsidR="00F06EC5" w:rsidRDefault="00D40DDA" w:rsidP="00D40DDA">
      <w:pPr>
        <w:pStyle w:val="Prrafodelista"/>
        <w:numPr>
          <w:ilvl w:val="0"/>
          <w:numId w:val="3"/>
        </w:numPr>
        <w:jc w:val="both"/>
        <w:rPr>
          <w:rFonts w:ascii="Tahoma" w:eastAsia="Arial" w:hAnsi="Tahoma" w:cs="Tahoma"/>
          <w:sz w:val="18"/>
          <w:szCs w:val="20"/>
        </w:rPr>
      </w:pPr>
      <w:r w:rsidRPr="00E90D88">
        <w:rPr>
          <w:rFonts w:ascii="Tahoma" w:eastAsia="Arial" w:hAnsi="Tahoma" w:cs="Tahoma"/>
          <w:sz w:val="18"/>
          <w:szCs w:val="20"/>
        </w:rPr>
        <w:t xml:space="preserve">Promoción de </w:t>
      </w:r>
      <w:r w:rsidR="00F06EC5">
        <w:rPr>
          <w:rFonts w:ascii="Tahoma" w:eastAsia="Arial" w:hAnsi="Tahoma" w:cs="Tahoma"/>
          <w:sz w:val="18"/>
          <w:szCs w:val="20"/>
        </w:rPr>
        <w:t>una cultura inclusiva</w:t>
      </w:r>
    </w:p>
    <w:p w14:paraId="783CBCB2" w14:textId="249AA8DC" w:rsidR="00D40DDA" w:rsidRPr="00E90D88" w:rsidRDefault="00F06EC5" w:rsidP="00D40DDA">
      <w:pPr>
        <w:pStyle w:val="Prrafodelista"/>
        <w:numPr>
          <w:ilvl w:val="0"/>
          <w:numId w:val="3"/>
        </w:numPr>
        <w:jc w:val="both"/>
        <w:rPr>
          <w:rFonts w:ascii="Tahoma" w:eastAsia="Arial" w:hAnsi="Tahoma" w:cs="Tahoma"/>
          <w:sz w:val="18"/>
          <w:szCs w:val="20"/>
        </w:rPr>
      </w:pPr>
      <w:r>
        <w:rPr>
          <w:rFonts w:ascii="Tahoma" w:eastAsia="Arial" w:hAnsi="Tahoma" w:cs="Tahoma"/>
          <w:sz w:val="18"/>
          <w:szCs w:val="20"/>
        </w:rPr>
        <w:t>C</w:t>
      </w:r>
      <w:r w:rsidR="00D40DDA" w:rsidRPr="00E90D88">
        <w:rPr>
          <w:rFonts w:ascii="Tahoma" w:eastAsia="Arial" w:hAnsi="Tahoma" w:cs="Tahoma"/>
          <w:sz w:val="18"/>
          <w:szCs w:val="20"/>
        </w:rPr>
        <w:t>onsideración de la diversidad en todas las políticas de dirección de las personas</w:t>
      </w:r>
    </w:p>
    <w:p w14:paraId="346BA88B" w14:textId="77777777" w:rsidR="00D40DDA" w:rsidRPr="00E90D88" w:rsidRDefault="00D40DDA" w:rsidP="00D40DDA">
      <w:pPr>
        <w:pStyle w:val="Prrafodelista"/>
        <w:numPr>
          <w:ilvl w:val="0"/>
          <w:numId w:val="3"/>
        </w:numPr>
        <w:jc w:val="both"/>
        <w:rPr>
          <w:rFonts w:ascii="Tahoma" w:eastAsia="Arial" w:hAnsi="Tahoma" w:cs="Tahoma"/>
          <w:sz w:val="18"/>
          <w:szCs w:val="20"/>
        </w:rPr>
      </w:pPr>
      <w:r w:rsidRPr="00E90D88">
        <w:rPr>
          <w:rFonts w:ascii="Tahoma" w:eastAsia="Arial" w:hAnsi="Tahoma" w:cs="Tahoma"/>
          <w:sz w:val="18"/>
          <w:szCs w:val="20"/>
        </w:rPr>
        <w:t>Promoción de la conciliación</w:t>
      </w:r>
    </w:p>
    <w:p w14:paraId="77C000D0" w14:textId="77777777" w:rsidR="00D40DDA" w:rsidRPr="00E90D88" w:rsidRDefault="00D40DDA" w:rsidP="00D40DDA">
      <w:pPr>
        <w:pStyle w:val="Prrafodelista"/>
        <w:numPr>
          <w:ilvl w:val="0"/>
          <w:numId w:val="3"/>
        </w:numPr>
        <w:jc w:val="both"/>
        <w:rPr>
          <w:rFonts w:ascii="Tahoma" w:eastAsia="Arial" w:hAnsi="Tahoma" w:cs="Tahoma"/>
          <w:sz w:val="18"/>
          <w:szCs w:val="20"/>
        </w:rPr>
      </w:pPr>
      <w:r w:rsidRPr="00E90D88">
        <w:rPr>
          <w:rFonts w:ascii="Tahoma" w:eastAsia="Arial" w:hAnsi="Tahoma" w:cs="Tahoma"/>
          <w:sz w:val="18"/>
          <w:szCs w:val="20"/>
        </w:rPr>
        <w:t>Reconocimiento de la diversidad de los clientes</w:t>
      </w:r>
    </w:p>
    <w:p w14:paraId="4D97D6DA" w14:textId="77777777" w:rsidR="00D40DDA" w:rsidRPr="00E90D88" w:rsidRDefault="00D40DDA" w:rsidP="00D40DDA">
      <w:pPr>
        <w:pStyle w:val="Prrafodelista"/>
        <w:numPr>
          <w:ilvl w:val="0"/>
          <w:numId w:val="3"/>
        </w:numPr>
        <w:jc w:val="both"/>
        <w:rPr>
          <w:rFonts w:ascii="Tahoma" w:eastAsia="Arial" w:hAnsi="Tahoma" w:cs="Tahoma"/>
          <w:sz w:val="18"/>
          <w:szCs w:val="20"/>
        </w:rPr>
      </w:pPr>
      <w:r w:rsidRPr="00E90D88">
        <w:rPr>
          <w:rFonts w:ascii="Tahoma" w:eastAsia="Arial" w:hAnsi="Tahoma" w:cs="Tahoma"/>
          <w:sz w:val="18"/>
          <w:szCs w:val="20"/>
        </w:rPr>
        <w:t>Extensión del compromiso a la plantilla</w:t>
      </w:r>
    </w:p>
    <w:p w14:paraId="33F64E82" w14:textId="4D468920" w:rsidR="00D40DDA" w:rsidRPr="00E90D88" w:rsidRDefault="00D40DDA" w:rsidP="00D40DDA">
      <w:pPr>
        <w:pStyle w:val="Prrafodelista"/>
        <w:numPr>
          <w:ilvl w:val="0"/>
          <w:numId w:val="3"/>
        </w:numPr>
        <w:jc w:val="both"/>
        <w:rPr>
          <w:rFonts w:ascii="Tahoma" w:eastAsia="Arial" w:hAnsi="Tahoma" w:cs="Tahoma"/>
          <w:sz w:val="18"/>
          <w:szCs w:val="20"/>
        </w:rPr>
      </w:pPr>
      <w:r w:rsidRPr="00E90D88">
        <w:rPr>
          <w:rFonts w:ascii="Tahoma" w:eastAsia="Arial" w:hAnsi="Tahoma" w:cs="Tahoma"/>
          <w:sz w:val="18"/>
          <w:szCs w:val="20"/>
        </w:rPr>
        <w:t>Comunicación del compromiso a las empresas proveedoras</w:t>
      </w:r>
      <w:r w:rsidR="00F06EC5">
        <w:rPr>
          <w:rFonts w:ascii="Tahoma" w:eastAsia="Arial" w:hAnsi="Tahoma" w:cs="Tahoma"/>
          <w:sz w:val="18"/>
          <w:szCs w:val="20"/>
        </w:rPr>
        <w:t xml:space="preserve"> y clientes</w:t>
      </w:r>
    </w:p>
    <w:p w14:paraId="32048E12" w14:textId="05A67BCD" w:rsidR="00D40DDA" w:rsidRPr="00E90D88" w:rsidRDefault="00D40DDA" w:rsidP="00D40DDA">
      <w:pPr>
        <w:pStyle w:val="Prrafodelista"/>
        <w:numPr>
          <w:ilvl w:val="0"/>
          <w:numId w:val="3"/>
        </w:numPr>
        <w:jc w:val="both"/>
        <w:rPr>
          <w:rFonts w:ascii="Tahoma" w:eastAsia="Arial" w:hAnsi="Tahoma" w:cs="Tahoma"/>
          <w:sz w:val="18"/>
          <w:szCs w:val="20"/>
        </w:rPr>
      </w:pPr>
      <w:r w:rsidRPr="00E90D88">
        <w:rPr>
          <w:rFonts w:ascii="Tahoma" w:eastAsia="Arial" w:hAnsi="Tahoma" w:cs="Tahoma"/>
          <w:sz w:val="18"/>
          <w:szCs w:val="20"/>
        </w:rPr>
        <w:t>Difusión del mismo a las administraciones públicas y agentes sociale</w:t>
      </w:r>
      <w:r w:rsidR="001551A6">
        <w:rPr>
          <w:rFonts w:ascii="Tahoma" w:eastAsia="Arial" w:hAnsi="Tahoma" w:cs="Tahoma"/>
          <w:sz w:val="18"/>
          <w:szCs w:val="20"/>
        </w:rPr>
        <w:t>s</w:t>
      </w:r>
    </w:p>
    <w:p w14:paraId="706F3943" w14:textId="5C4CD75D" w:rsidR="00D40DDA" w:rsidRPr="00E90D88" w:rsidRDefault="00D40DDA" w:rsidP="00D40DDA">
      <w:pPr>
        <w:pStyle w:val="Prrafodelista"/>
        <w:numPr>
          <w:ilvl w:val="0"/>
          <w:numId w:val="3"/>
        </w:numPr>
        <w:jc w:val="both"/>
        <w:rPr>
          <w:rFonts w:ascii="Tahoma" w:eastAsia="Arial" w:hAnsi="Tahoma" w:cs="Tahoma"/>
          <w:sz w:val="18"/>
          <w:szCs w:val="20"/>
        </w:rPr>
      </w:pPr>
      <w:r w:rsidRPr="00E90D88">
        <w:rPr>
          <w:rFonts w:ascii="Tahoma" w:eastAsia="Arial" w:hAnsi="Tahoma" w:cs="Tahoma"/>
          <w:sz w:val="18"/>
          <w:szCs w:val="20"/>
        </w:rPr>
        <w:t>Reflejar la diversidad en la memoria anual de la empresa</w:t>
      </w:r>
    </w:p>
    <w:p w14:paraId="6360AC5B" w14:textId="77777777" w:rsidR="00B917CE" w:rsidRDefault="00F3572C" w:rsidP="00B917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ahoma" w:eastAsia="Arial" w:hAnsi="Tahoma" w:cs="Tahoma"/>
          <w:sz w:val="18"/>
          <w:szCs w:val="20"/>
        </w:rPr>
      </w:pPr>
      <w:r>
        <w:rPr>
          <w:rFonts w:ascii="Tahoma" w:eastAsia="Arial" w:hAnsi="Tahoma" w:cs="Tahoma"/>
          <w:sz w:val="18"/>
          <w:szCs w:val="20"/>
        </w:rPr>
        <w:t xml:space="preserve">Caja Rural </w:t>
      </w:r>
      <w:r w:rsidR="001551A6" w:rsidRPr="00B943AB">
        <w:rPr>
          <w:rFonts w:ascii="Tahoma" w:eastAsia="Arial" w:hAnsi="Tahoma" w:cs="Tahoma"/>
          <w:sz w:val="18"/>
          <w:szCs w:val="20"/>
        </w:rPr>
        <w:t>seguirá trabajando y colaborando para que estos principios se apliquen no solo en el seno de sus empresas, sino también en su entorno.</w:t>
      </w:r>
    </w:p>
    <w:p w14:paraId="446C597A" w14:textId="0C924B55" w:rsidR="00E90D88" w:rsidRPr="00B917CE" w:rsidRDefault="008E668A" w:rsidP="00B917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ahoma" w:eastAsia="Arial" w:hAnsi="Tahoma" w:cs="Tahoma"/>
          <w:sz w:val="18"/>
          <w:szCs w:val="20"/>
        </w:rPr>
      </w:pPr>
      <w:r w:rsidRPr="000D5279">
        <w:rPr>
          <w:rFonts w:ascii="Tahoma" w:eastAsia="Arial" w:hAnsi="Tahoma" w:cs="Tahoma"/>
          <w:color w:val="231F20"/>
          <w:sz w:val="20"/>
          <w:szCs w:val="20"/>
        </w:rPr>
        <w:t>##</w:t>
      </w:r>
    </w:p>
    <w:p w14:paraId="2B0C796D" w14:textId="4A6C0D98" w:rsidR="00E90D88" w:rsidRPr="00E90D88" w:rsidRDefault="00E90D88" w:rsidP="00E90D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ahoma" w:eastAsia="Arial" w:hAnsi="Tahoma" w:cs="Tahoma"/>
          <w:color w:val="231F20"/>
          <w:sz w:val="20"/>
          <w:szCs w:val="20"/>
        </w:rPr>
      </w:pPr>
      <w:r w:rsidRPr="000D5279">
        <w:rPr>
          <w:rFonts w:ascii="Tahoma" w:eastAsia="Arial" w:hAnsi="Tahoma" w:cs="Tahoma"/>
          <w:b/>
          <w:sz w:val="16"/>
          <w:szCs w:val="16"/>
        </w:rPr>
        <w:t xml:space="preserve">Sobre </w:t>
      </w:r>
      <w:r>
        <w:rPr>
          <w:rFonts w:ascii="Tahoma" w:eastAsia="Arial" w:hAnsi="Tahoma" w:cs="Tahoma"/>
          <w:b/>
          <w:sz w:val="16"/>
          <w:szCs w:val="16"/>
        </w:rPr>
        <w:t>Caja Rural</w:t>
      </w:r>
    </w:p>
    <w:p w14:paraId="189B05A5" w14:textId="2E5255F1" w:rsidR="00E90D88" w:rsidRDefault="00E90D88" w:rsidP="00E90D8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" w:hAnsi="Tahoma" w:cs="Tahoma"/>
          <w:sz w:val="16"/>
          <w:szCs w:val="16"/>
        </w:rPr>
      </w:pPr>
      <w:r w:rsidRPr="00E90D88">
        <w:rPr>
          <w:rFonts w:ascii="Tahoma" w:eastAsia="Arial" w:hAnsi="Tahoma" w:cs="Tahoma"/>
          <w:sz w:val="16"/>
          <w:szCs w:val="16"/>
        </w:rPr>
        <w:t>Caja Rural es uno de los principales grupos bancarios operantes en España. Cuenta con más de 2.</w:t>
      </w:r>
      <w:r>
        <w:rPr>
          <w:rFonts w:ascii="Tahoma" w:eastAsia="Arial" w:hAnsi="Tahoma" w:cs="Tahoma"/>
          <w:sz w:val="16"/>
          <w:szCs w:val="16"/>
        </w:rPr>
        <w:t>3</w:t>
      </w:r>
      <w:r w:rsidRPr="00E90D88">
        <w:rPr>
          <w:rFonts w:ascii="Tahoma" w:eastAsia="Arial" w:hAnsi="Tahoma" w:cs="Tahoma"/>
          <w:sz w:val="16"/>
          <w:szCs w:val="16"/>
        </w:rPr>
        <w:t>00 oficinas y 9.</w:t>
      </w:r>
      <w:r>
        <w:rPr>
          <w:rFonts w:ascii="Tahoma" w:eastAsia="Arial" w:hAnsi="Tahoma" w:cs="Tahoma"/>
          <w:sz w:val="16"/>
          <w:szCs w:val="16"/>
        </w:rPr>
        <w:t>2</w:t>
      </w:r>
      <w:r w:rsidRPr="00E90D88">
        <w:rPr>
          <w:rFonts w:ascii="Tahoma" w:eastAsia="Arial" w:hAnsi="Tahoma" w:cs="Tahoma"/>
          <w:sz w:val="16"/>
          <w:szCs w:val="16"/>
        </w:rPr>
        <w:t xml:space="preserve">00 empleados en todo el territorio nacional. Actualmente, el Grupo está formado por </w:t>
      </w:r>
      <w:r>
        <w:rPr>
          <w:rFonts w:ascii="Tahoma" w:eastAsia="Arial" w:hAnsi="Tahoma" w:cs="Tahoma"/>
          <w:sz w:val="16"/>
          <w:szCs w:val="16"/>
        </w:rPr>
        <w:t>30</w:t>
      </w:r>
      <w:r w:rsidRPr="00E90D88">
        <w:rPr>
          <w:rFonts w:ascii="Tahoma" w:eastAsia="Arial" w:hAnsi="Tahoma" w:cs="Tahoma"/>
          <w:sz w:val="16"/>
          <w:szCs w:val="16"/>
        </w:rPr>
        <w:t xml:space="preserve"> Cajas Rurales, que suponen la práctica totalidad de ca</w:t>
      </w:r>
      <w:r>
        <w:rPr>
          <w:rFonts w:ascii="Tahoma" w:eastAsia="Arial" w:hAnsi="Tahoma" w:cs="Tahoma"/>
          <w:sz w:val="16"/>
          <w:szCs w:val="16"/>
        </w:rPr>
        <w:t>jas rurales operantes en España; así como de tres entidades participadas (</w:t>
      </w:r>
      <w:r w:rsidRPr="00E90D88">
        <w:rPr>
          <w:rFonts w:ascii="Tahoma" w:eastAsia="Arial" w:hAnsi="Tahoma" w:cs="Tahoma"/>
          <w:sz w:val="16"/>
          <w:szCs w:val="16"/>
        </w:rPr>
        <w:t>Banco Cooperativo Español</w:t>
      </w:r>
      <w:r>
        <w:rPr>
          <w:rFonts w:ascii="Tahoma" w:eastAsia="Arial" w:hAnsi="Tahoma" w:cs="Tahoma"/>
          <w:sz w:val="16"/>
          <w:szCs w:val="16"/>
        </w:rPr>
        <w:t>, Rural Servicios Informáticos y RGA) que conforman un grupo bancario único en España.</w:t>
      </w:r>
    </w:p>
    <w:p w14:paraId="0E344384" w14:textId="77777777" w:rsidR="00E90D88" w:rsidRDefault="00E90D88" w:rsidP="00E90D8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" w:hAnsi="Tahoma" w:cs="Tahoma"/>
          <w:sz w:val="16"/>
          <w:szCs w:val="16"/>
        </w:rPr>
      </w:pPr>
    </w:p>
    <w:p w14:paraId="34742EB5" w14:textId="703BF339" w:rsidR="00E90D88" w:rsidRDefault="00E90D88" w:rsidP="00E90D8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" w:hAnsi="Tahoma" w:cs="Tahoma"/>
          <w:sz w:val="16"/>
          <w:szCs w:val="16"/>
        </w:rPr>
      </w:pPr>
      <w:r>
        <w:rPr>
          <w:rFonts w:ascii="Tahoma" w:eastAsia="Arial" w:hAnsi="Tahoma" w:cs="Tahoma"/>
          <w:sz w:val="16"/>
          <w:szCs w:val="16"/>
        </w:rPr>
        <w:t xml:space="preserve">Más información: </w:t>
      </w:r>
      <w:hyperlink r:id="rId9" w:history="1">
        <w:r w:rsidR="00880715" w:rsidRPr="0081708A">
          <w:rPr>
            <w:rStyle w:val="Hipervnculo"/>
            <w:rFonts w:ascii="Tahoma" w:eastAsia="Arial" w:hAnsi="Tahoma" w:cs="Tahoma"/>
            <w:sz w:val="16"/>
            <w:szCs w:val="16"/>
          </w:rPr>
          <w:t>https://www.grupocajarural.es/</w:t>
        </w:r>
      </w:hyperlink>
      <w:r w:rsidR="00880715">
        <w:rPr>
          <w:rFonts w:ascii="Tahoma" w:eastAsia="Arial" w:hAnsi="Tahoma" w:cs="Tahoma"/>
          <w:sz w:val="16"/>
          <w:szCs w:val="16"/>
        </w:rPr>
        <w:t xml:space="preserve"> </w:t>
      </w:r>
    </w:p>
    <w:p w14:paraId="060ED7C1" w14:textId="77777777" w:rsidR="00E90D88" w:rsidRPr="000D5279" w:rsidRDefault="00E90D88" w:rsidP="00E90D88">
      <w:pPr>
        <w:jc w:val="both"/>
        <w:rPr>
          <w:rFonts w:ascii="Tahoma" w:eastAsia="Arial" w:hAnsi="Tahoma" w:cs="Tahoma"/>
          <w:sz w:val="16"/>
          <w:szCs w:val="16"/>
        </w:rPr>
      </w:pPr>
    </w:p>
    <w:p w14:paraId="28CE9AAD" w14:textId="77777777" w:rsidR="0086633B" w:rsidRPr="000D5279" w:rsidRDefault="008E668A">
      <w:pPr>
        <w:jc w:val="both"/>
        <w:rPr>
          <w:rFonts w:ascii="Tahoma" w:eastAsia="Arial" w:hAnsi="Tahoma" w:cs="Tahoma"/>
          <w:sz w:val="16"/>
          <w:szCs w:val="16"/>
        </w:rPr>
      </w:pPr>
      <w:r w:rsidRPr="000D5279">
        <w:rPr>
          <w:rFonts w:ascii="Tahoma" w:eastAsia="Arial" w:hAnsi="Tahoma" w:cs="Tahoma"/>
          <w:b/>
          <w:sz w:val="16"/>
          <w:szCs w:val="16"/>
        </w:rPr>
        <w:t>Sobre Fundación Diversidad</w:t>
      </w:r>
    </w:p>
    <w:p w14:paraId="1910B7F1" w14:textId="3DC84CC6" w:rsidR="0086633B" w:rsidRPr="000D5279" w:rsidRDefault="008E668A">
      <w:pPr>
        <w:jc w:val="both"/>
        <w:rPr>
          <w:rFonts w:ascii="Tahoma" w:eastAsia="Arial" w:hAnsi="Tahoma" w:cs="Tahoma"/>
          <w:sz w:val="16"/>
          <w:szCs w:val="16"/>
        </w:rPr>
      </w:pPr>
      <w:r w:rsidRPr="000D5279">
        <w:rPr>
          <w:rFonts w:ascii="Tahoma" w:eastAsia="Arial" w:hAnsi="Tahoma" w:cs="Tahoma"/>
          <w:sz w:val="16"/>
          <w:szCs w:val="16"/>
        </w:rPr>
        <w:t xml:space="preserve">Fundación Diversidad, promovida por Alares, tiene como objetivo promover y lograr que los 10 principios de la Carta de la Diversidad se implanten en las empresas e instituciones en España. La organización trabaja para impulsar la diversidad y la inclusión en empresas e instituciones en España para potenciar el progreso social y la competitividad económica a través de la sensibilización, investigación y divulgación. Los socios de Fundación Diversidad son: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Admiral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 Seguros, Allianz, AXA, Bankinter, BASF,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BBi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Communication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, BD,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Boehringer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Ingelheim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, British Council,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CaixaBank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,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Clarios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, Correos, Iberdrola, JTI,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Leroy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Merlin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, Lilly,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Nationale-Nederlanden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, Orange,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Penguin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Random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House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,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Provital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Group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, </w:t>
      </w:r>
      <w:proofErr w:type="spellStart"/>
      <w:r w:rsidR="00BE5E0A" w:rsidRPr="000D5279">
        <w:rPr>
          <w:rFonts w:ascii="Tahoma" w:eastAsia="Arial" w:hAnsi="Tahoma" w:cs="Tahoma"/>
          <w:sz w:val="16"/>
          <w:szCs w:val="16"/>
        </w:rPr>
        <w:t>Richemont</w:t>
      </w:r>
      <w:proofErr w:type="spellEnd"/>
      <w:r w:rsidR="00BE5E0A" w:rsidRPr="000D5279">
        <w:rPr>
          <w:rFonts w:ascii="Tahoma" w:eastAsia="Arial" w:hAnsi="Tahoma" w:cs="Tahoma"/>
          <w:sz w:val="16"/>
          <w:szCs w:val="16"/>
        </w:rPr>
        <w:t xml:space="preserve"> y Sacyr.</w:t>
      </w:r>
    </w:p>
    <w:p w14:paraId="316D4AE7" w14:textId="77777777" w:rsidR="0086633B" w:rsidRPr="000D5279" w:rsidRDefault="008E668A">
      <w:pPr>
        <w:spacing w:before="280" w:after="280"/>
        <w:rPr>
          <w:rFonts w:ascii="Tahoma" w:eastAsia="Arial" w:hAnsi="Tahoma" w:cs="Tahoma"/>
          <w:sz w:val="16"/>
          <w:szCs w:val="16"/>
        </w:rPr>
      </w:pPr>
      <w:r w:rsidRPr="000D5279">
        <w:rPr>
          <w:rFonts w:ascii="Tahoma" w:eastAsia="Arial" w:hAnsi="Tahoma" w:cs="Tahoma"/>
          <w:sz w:val="16"/>
          <w:szCs w:val="16"/>
        </w:rPr>
        <w:t xml:space="preserve">Más información: </w:t>
      </w:r>
      <w:hyperlink r:id="rId10">
        <w:r w:rsidRPr="000D5279">
          <w:rPr>
            <w:rFonts w:ascii="Tahoma" w:eastAsia="Arial" w:hAnsi="Tahoma" w:cs="Tahoma"/>
            <w:color w:val="0563C1"/>
            <w:sz w:val="16"/>
            <w:szCs w:val="16"/>
            <w:u w:val="single"/>
          </w:rPr>
          <w:t>https://fundaciondiversidad.com</w:t>
        </w:r>
      </w:hyperlink>
      <w:r w:rsidRPr="000D5279">
        <w:rPr>
          <w:rFonts w:ascii="Tahoma" w:eastAsia="Arial" w:hAnsi="Tahoma" w:cs="Tahoma"/>
          <w:sz w:val="16"/>
          <w:szCs w:val="16"/>
        </w:rPr>
        <w:t xml:space="preserve">  </w:t>
      </w:r>
    </w:p>
    <w:p w14:paraId="70AB972D" w14:textId="77777777" w:rsidR="00E90D88" w:rsidRDefault="00E90D88">
      <w:pPr>
        <w:jc w:val="both"/>
        <w:rPr>
          <w:rFonts w:ascii="Tahoma" w:eastAsia="Arial" w:hAnsi="Tahoma" w:cs="Tahoma"/>
          <w:sz w:val="16"/>
          <w:szCs w:val="16"/>
        </w:rPr>
      </w:pPr>
    </w:p>
    <w:p w14:paraId="48DF5C28" w14:textId="77777777" w:rsidR="0086633B" w:rsidRPr="00880715" w:rsidRDefault="008E668A">
      <w:pPr>
        <w:jc w:val="both"/>
        <w:rPr>
          <w:rFonts w:ascii="Tahoma" w:eastAsia="Arial" w:hAnsi="Tahoma" w:cs="Tahoma"/>
          <w:sz w:val="16"/>
          <w:szCs w:val="16"/>
          <w:u w:val="single"/>
        </w:rPr>
      </w:pPr>
      <w:r w:rsidRPr="00880715">
        <w:rPr>
          <w:rFonts w:ascii="Tahoma" w:eastAsia="Arial" w:hAnsi="Tahoma" w:cs="Tahoma"/>
          <w:sz w:val="16"/>
          <w:szCs w:val="16"/>
          <w:u w:val="single"/>
        </w:rPr>
        <w:t>Contacto de comunicación:</w:t>
      </w:r>
    </w:p>
    <w:p w14:paraId="5A8AC5DB" w14:textId="27B7B89F" w:rsidR="00880715" w:rsidRDefault="00880715" w:rsidP="00880715">
      <w:pPr>
        <w:spacing w:after="0" w:line="240" w:lineRule="auto"/>
        <w:jc w:val="both"/>
        <w:rPr>
          <w:rFonts w:ascii="Tahoma" w:eastAsia="Arial" w:hAnsi="Tahoma" w:cs="Tahoma"/>
          <w:b/>
          <w:sz w:val="16"/>
          <w:szCs w:val="16"/>
        </w:rPr>
      </w:pPr>
      <w:r>
        <w:rPr>
          <w:rFonts w:ascii="Tahoma" w:eastAsia="Arial" w:hAnsi="Tahoma" w:cs="Tahoma"/>
          <w:b/>
          <w:sz w:val="16"/>
          <w:szCs w:val="16"/>
        </w:rPr>
        <w:t xml:space="preserve">Caja Rural </w:t>
      </w:r>
    </w:p>
    <w:p w14:paraId="03E4F646" w14:textId="77777777" w:rsidR="00880715" w:rsidRDefault="00880715" w:rsidP="00880715">
      <w:pPr>
        <w:spacing w:after="0" w:line="240" w:lineRule="auto"/>
        <w:jc w:val="both"/>
        <w:rPr>
          <w:rFonts w:ascii="Tahoma" w:eastAsia="Arial" w:hAnsi="Tahoma" w:cs="Tahoma"/>
          <w:sz w:val="16"/>
          <w:szCs w:val="16"/>
        </w:rPr>
      </w:pPr>
    </w:p>
    <w:p w14:paraId="59A9DB1F" w14:textId="77777777" w:rsidR="00880715" w:rsidRDefault="00880715" w:rsidP="00880715">
      <w:pPr>
        <w:spacing w:after="0" w:line="240" w:lineRule="auto"/>
        <w:jc w:val="both"/>
        <w:rPr>
          <w:rFonts w:ascii="Tahoma" w:eastAsia="Arial" w:hAnsi="Tahoma" w:cs="Tahoma"/>
          <w:b/>
          <w:sz w:val="16"/>
          <w:szCs w:val="16"/>
        </w:rPr>
      </w:pPr>
      <w:r w:rsidRPr="00880715">
        <w:rPr>
          <w:rFonts w:ascii="Tahoma" w:eastAsia="Arial" w:hAnsi="Tahoma" w:cs="Tahoma"/>
          <w:sz w:val="16"/>
          <w:szCs w:val="16"/>
        </w:rPr>
        <w:t>María Suáre</w:t>
      </w:r>
      <w:r>
        <w:rPr>
          <w:rFonts w:ascii="Tahoma" w:eastAsia="Arial" w:hAnsi="Tahoma" w:cs="Tahoma"/>
          <w:sz w:val="16"/>
          <w:szCs w:val="16"/>
        </w:rPr>
        <w:t>z</w:t>
      </w:r>
    </w:p>
    <w:p w14:paraId="212D1486" w14:textId="6448276D" w:rsidR="00880715" w:rsidRDefault="00880715" w:rsidP="00880715">
      <w:pPr>
        <w:spacing w:after="0" w:line="240" w:lineRule="auto"/>
        <w:jc w:val="both"/>
        <w:rPr>
          <w:rFonts w:ascii="Tahoma" w:eastAsia="Arial" w:hAnsi="Tahoma" w:cs="Tahoma"/>
          <w:b/>
          <w:sz w:val="16"/>
          <w:szCs w:val="16"/>
        </w:rPr>
      </w:pPr>
      <w:r w:rsidRPr="00880715">
        <w:rPr>
          <w:rFonts w:ascii="Tahoma" w:eastAsia="Arial" w:hAnsi="Tahoma" w:cs="Tahoma"/>
          <w:sz w:val="16"/>
          <w:szCs w:val="16"/>
        </w:rPr>
        <w:t>91 535 53 75</w:t>
      </w:r>
    </w:p>
    <w:p w14:paraId="4E0116AE" w14:textId="5979197E" w:rsidR="00880715" w:rsidRPr="00880715" w:rsidRDefault="00ED6BD3" w:rsidP="00880715">
      <w:pPr>
        <w:spacing w:after="0" w:line="240" w:lineRule="auto"/>
        <w:jc w:val="both"/>
        <w:rPr>
          <w:rFonts w:ascii="Tahoma" w:eastAsia="Arial" w:hAnsi="Tahoma" w:cs="Tahoma"/>
          <w:b/>
          <w:sz w:val="16"/>
          <w:szCs w:val="16"/>
        </w:rPr>
      </w:pPr>
      <w:hyperlink r:id="rId11" w:history="1">
        <w:r w:rsidR="00880715" w:rsidRPr="0081708A">
          <w:rPr>
            <w:rStyle w:val="Hipervnculo"/>
            <w:rFonts w:ascii="Tahoma" w:eastAsia="Arial" w:hAnsi="Tahoma" w:cs="Tahoma"/>
            <w:sz w:val="16"/>
            <w:szCs w:val="16"/>
          </w:rPr>
          <w:t>msuarezg.bce@cajarural.com</w:t>
        </w:r>
      </w:hyperlink>
    </w:p>
    <w:p w14:paraId="6DC8E489" w14:textId="77777777" w:rsidR="00880715" w:rsidRPr="00880715" w:rsidRDefault="00880715" w:rsidP="00880715">
      <w:pPr>
        <w:spacing w:after="0"/>
        <w:jc w:val="both"/>
        <w:rPr>
          <w:rFonts w:ascii="Tahoma" w:eastAsia="Arial" w:hAnsi="Tahoma" w:cs="Tahoma"/>
          <w:sz w:val="16"/>
          <w:szCs w:val="16"/>
        </w:rPr>
      </w:pPr>
    </w:p>
    <w:p w14:paraId="3BDF3503" w14:textId="77777777" w:rsidR="0086633B" w:rsidRPr="000D5279" w:rsidRDefault="008E668A">
      <w:pPr>
        <w:jc w:val="both"/>
        <w:rPr>
          <w:rFonts w:ascii="Tahoma" w:eastAsia="Arial" w:hAnsi="Tahoma" w:cs="Tahoma"/>
          <w:b/>
          <w:sz w:val="16"/>
          <w:szCs w:val="16"/>
        </w:rPr>
      </w:pPr>
      <w:r w:rsidRPr="000D5279">
        <w:rPr>
          <w:rFonts w:ascii="Tahoma" w:eastAsia="Arial" w:hAnsi="Tahoma" w:cs="Tahoma"/>
          <w:b/>
          <w:sz w:val="16"/>
          <w:szCs w:val="16"/>
        </w:rPr>
        <w:t>Fundación Diversidad</w:t>
      </w:r>
    </w:p>
    <w:p w14:paraId="7D017CB1" w14:textId="77777777" w:rsidR="0086633B" w:rsidRPr="000D5279" w:rsidRDefault="008E668A" w:rsidP="00880715">
      <w:pPr>
        <w:spacing w:after="0" w:line="240" w:lineRule="auto"/>
        <w:jc w:val="both"/>
        <w:rPr>
          <w:rFonts w:ascii="Tahoma" w:eastAsia="Arial" w:hAnsi="Tahoma" w:cs="Tahoma"/>
          <w:sz w:val="16"/>
          <w:szCs w:val="16"/>
        </w:rPr>
      </w:pPr>
      <w:proofErr w:type="spellStart"/>
      <w:r w:rsidRPr="000D5279">
        <w:rPr>
          <w:rFonts w:ascii="Tahoma" w:eastAsia="Arial" w:hAnsi="Tahoma" w:cs="Tahoma"/>
          <w:sz w:val="16"/>
          <w:szCs w:val="16"/>
        </w:rPr>
        <w:t>Juanfran</w:t>
      </w:r>
      <w:proofErr w:type="spellEnd"/>
      <w:r w:rsidRPr="000D5279">
        <w:rPr>
          <w:rFonts w:ascii="Tahoma" w:eastAsia="Arial" w:hAnsi="Tahoma" w:cs="Tahoma"/>
          <w:sz w:val="16"/>
          <w:szCs w:val="16"/>
        </w:rPr>
        <w:t xml:space="preserve"> Velasco</w:t>
      </w:r>
    </w:p>
    <w:p w14:paraId="3D1992E1" w14:textId="77777777" w:rsidR="0086633B" w:rsidRPr="000D5279" w:rsidRDefault="008E668A" w:rsidP="00880715">
      <w:pPr>
        <w:spacing w:after="0" w:line="240" w:lineRule="auto"/>
        <w:jc w:val="both"/>
        <w:rPr>
          <w:rFonts w:ascii="Tahoma" w:eastAsia="Arial" w:hAnsi="Tahoma" w:cs="Tahoma"/>
          <w:sz w:val="16"/>
          <w:szCs w:val="16"/>
        </w:rPr>
      </w:pPr>
      <w:r w:rsidRPr="000D5279">
        <w:rPr>
          <w:rFonts w:ascii="Tahoma" w:eastAsia="Arial" w:hAnsi="Tahoma" w:cs="Tahoma"/>
          <w:sz w:val="16"/>
          <w:szCs w:val="16"/>
        </w:rPr>
        <w:t>Teléfono: 912 75 05 55</w:t>
      </w:r>
    </w:p>
    <w:p w14:paraId="19248FE4" w14:textId="77777777" w:rsidR="0086633B" w:rsidRPr="000D5279" w:rsidRDefault="008E668A" w:rsidP="00880715">
      <w:pPr>
        <w:spacing w:after="0" w:line="240" w:lineRule="auto"/>
        <w:jc w:val="both"/>
        <w:rPr>
          <w:rFonts w:ascii="Tahoma" w:eastAsia="Arial" w:hAnsi="Tahoma" w:cs="Tahoma"/>
          <w:color w:val="1155CC"/>
          <w:sz w:val="16"/>
          <w:szCs w:val="16"/>
          <w:u w:val="single"/>
        </w:rPr>
      </w:pPr>
      <w:r w:rsidRPr="000D5279">
        <w:rPr>
          <w:rFonts w:ascii="Tahoma" w:eastAsia="Arial" w:hAnsi="Tahoma" w:cs="Tahoma"/>
          <w:sz w:val="16"/>
          <w:szCs w:val="16"/>
        </w:rPr>
        <w:t xml:space="preserve">E-mail: </w:t>
      </w:r>
      <w:hyperlink r:id="rId12">
        <w:r w:rsidRPr="000D5279">
          <w:rPr>
            <w:rFonts w:ascii="Tahoma" w:eastAsia="Arial" w:hAnsi="Tahoma" w:cs="Tahoma"/>
            <w:color w:val="1155CC"/>
            <w:sz w:val="16"/>
            <w:szCs w:val="16"/>
            <w:u w:val="single"/>
          </w:rPr>
          <w:t>comunicacion@fundaciondiversidad.com</w:t>
        </w:r>
      </w:hyperlink>
    </w:p>
    <w:p w14:paraId="37B62CEE" w14:textId="5142A799" w:rsidR="00E90D88" w:rsidRPr="00BF0883" w:rsidRDefault="00E90D88" w:rsidP="00E90D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49484A" w:themeColor="text2"/>
          <w:spacing w:val="-1"/>
          <w:sz w:val="16"/>
          <w:szCs w:val="18"/>
        </w:rPr>
      </w:pPr>
    </w:p>
    <w:p w14:paraId="164EA14E" w14:textId="77777777" w:rsidR="00E90D88" w:rsidRDefault="00E90D88">
      <w:pPr>
        <w:rPr>
          <w:rFonts w:ascii="Tahoma" w:eastAsia="Arial" w:hAnsi="Tahoma" w:cs="Tahoma"/>
          <w:sz w:val="20"/>
          <w:szCs w:val="20"/>
        </w:rPr>
      </w:pPr>
    </w:p>
    <w:p w14:paraId="2757D1EA" w14:textId="77777777" w:rsidR="002F321D" w:rsidRDefault="002F321D">
      <w:pPr>
        <w:rPr>
          <w:rFonts w:ascii="Tahoma" w:eastAsia="Arial" w:hAnsi="Tahoma" w:cs="Tahoma"/>
          <w:sz w:val="20"/>
          <w:szCs w:val="20"/>
        </w:rPr>
      </w:pPr>
    </w:p>
    <w:p w14:paraId="0C8C4C9C" w14:textId="77777777" w:rsidR="00B135A8" w:rsidRDefault="00B135A8">
      <w:pPr>
        <w:rPr>
          <w:rFonts w:ascii="Tahoma" w:eastAsia="Arial" w:hAnsi="Tahoma" w:cs="Tahoma"/>
          <w:sz w:val="20"/>
          <w:szCs w:val="20"/>
        </w:rPr>
      </w:pPr>
    </w:p>
    <w:p w14:paraId="6F1CBAC6" w14:textId="261815FA" w:rsidR="002F321D" w:rsidRPr="000D5279" w:rsidRDefault="002F321D">
      <w:pPr>
        <w:rPr>
          <w:rFonts w:ascii="Tahoma" w:eastAsia="Arial" w:hAnsi="Tahoma" w:cs="Tahoma"/>
          <w:sz w:val="20"/>
          <w:szCs w:val="20"/>
        </w:rPr>
      </w:pPr>
    </w:p>
    <w:sectPr w:rsidR="002F321D" w:rsidRPr="000D5279">
      <w:head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1C5BB" w14:textId="77777777" w:rsidR="00ED6BD3" w:rsidRDefault="00ED6BD3">
      <w:pPr>
        <w:spacing w:after="0" w:line="240" w:lineRule="auto"/>
      </w:pPr>
      <w:r>
        <w:separator/>
      </w:r>
    </w:p>
  </w:endnote>
  <w:endnote w:type="continuationSeparator" w:id="0">
    <w:p w14:paraId="0069F3BE" w14:textId="77777777" w:rsidR="00ED6BD3" w:rsidRDefault="00ED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5EA69" w14:textId="77777777" w:rsidR="00ED6BD3" w:rsidRDefault="00ED6BD3">
      <w:pPr>
        <w:spacing w:after="0" w:line="240" w:lineRule="auto"/>
      </w:pPr>
      <w:r>
        <w:separator/>
      </w:r>
    </w:p>
  </w:footnote>
  <w:footnote w:type="continuationSeparator" w:id="0">
    <w:p w14:paraId="60F5F903" w14:textId="77777777" w:rsidR="00ED6BD3" w:rsidRDefault="00ED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EE831" w14:textId="58C7CEB9" w:rsidR="003D358C" w:rsidRDefault="003D35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1F525A5A" wp14:editId="045262D5">
          <wp:simplePos x="0" y="0"/>
          <wp:positionH relativeFrom="column">
            <wp:posOffset>-34925</wp:posOffset>
          </wp:positionH>
          <wp:positionV relativeFrom="paragraph">
            <wp:posOffset>92075</wp:posOffset>
          </wp:positionV>
          <wp:extent cx="706755" cy="706755"/>
          <wp:effectExtent l="0" t="0" r="0" b="0"/>
          <wp:wrapSquare wrapText="bothSides"/>
          <wp:docPr id="1" name="Imagen 1" descr="\\Viena\comunica\Grupo Caja Rural\Logotipos\Logotipo_Caja_Rural_Cuad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iena\comunica\Grupo Caja Rural\Logotipos\Logotipo_Caja_Rural_Cuad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019C63DC" wp14:editId="412B6AA1">
          <wp:simplePos x="0" y="0"/>
          <wp:positionH relativeFrom="margin">
            <wp:align>right</wp:align>
          </wp:positionH>
          <wp:positionV relativeFrom="paragraph">
            <wp:posOffset>94252</wp:posOffset>
          </wp:positionV>
          <wp:extent cx="1799590" cy="708660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8E6DF4" w14:textId="585D551F" w:rsidR="003D358C" w:rsidRDefault="003D35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3F39BB2" w14:textId="18E0D94E" w:rsidR="003D358C" w:rsidRDefault="003D35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3A8DC2C" w14:textId="77777777" w:rsidR="003D358C" w:rsidRDefault="003D35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0135C07" w14:textId="77777777" w:rsidR="003D358C" w:rsidRDefault="003D35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97C0F"/>
    <w:multiLevelType w:val="multilevel"/>
    <w:tmpl w:val="4ED8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332A6"/>
    <w:multiLevelType w:val="hybridMultilevel"/>
    <w:tmpl w:val="A008C9EE"/>
    <w:lvl w:ilvl="0" w:tplc="B16CECD8"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B35B3"/>
    <w:multiLevelType w:val="multilevel"/>
    <w:tmpl w:val="A64E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3B"/>
    <w:rsid w:val="00027B0F"/>
    <w:rsid w:val="0007092B"/>
    <w:rsid w:val="000C13A5"/>
    <w:rsid w:val="000D5279"/>
    <w:rsid w:val="000E0502"/>
    <w:rsid w:val="001551A6"/>
    <w:rsid w:val="001F5F25"/>
    <w:rsid w:val="00256BF2"/>
    <w:rsid w:val="0029734B"/>
    <w:rsid w:val="002D7416"/>
    <w:rsid w:val="002F321D"/>
    <w:rsid w:val="0030083F"/>
    <w:rsid w:val="003069E8"/>
    <w:rsid w:val="003126FE"/>
    <w:rsid w:val="00315075"/>
    <w:rsid w:val="003D358C"/>
    <w:rsid w:val="003F0D8A"/>
    <w:rsid w:val="00426894"/>
    <w:rsid w:val="004E08FA"/>
    <w:rsid w:val="004F457F"/>
    <w:rsid w:val="0054530F"/>
    <w:rsid w:val="006007E9"/>
    <w:rsid w:val="00634674"/>
    <w:rsid w:val="006B4936"/>
    <w:rsid w:val="006F3941"/>
    <w:rsid w:val="0072169D"/>
    <w:rsid w:val="0086633B"/>
    <w:rsid w:val="00871F46"/>
    <w:rsid w:val="00880715"/>
    <w:rsid w:val="008C5646"/>
    <w:rsid w:val="008E668A"/>
    <w:rsid w:val="009A6E2D"/>
    <w:rsid w:val="00B135A8"/>
    <w:rsid w:val="00B70C51"/>
    <w:rsid w:val="00B715C3"/>
    <w:rsid w:val="00B753E2"/>
    <w:rsid w:val="00B917CE"/>
    <w:rsid w:val="00B943AB"/>
    <w:rsid w:val="00BE5E0A"/>
    <w:rsid w:val="00C64146"/>
    <w:rsid w:val="00C644EE"/>
    <w:rsid w:val="00C87528"/>
    <w:rsid w:val="00CB725C"/>
    <w:rsid w:val="00D40DDA"/>
    <w:rsid w:val="00DF7A92"/>
    <w:rsid w:val="00E50F93"/>
    <w:rsid w:val="00E90D88"/>
    <w:rsid w:val="00E926CC"/>
    <w:rsid w:val="00EB6EA2"/>
    <w:rsid w:val="00ED6BD3"/>
    <w:rsid w:val="00F06EC5"/>
    <w:rsid w:val="00F3572C"/>
    <w:rsid w:val="00F5481B"/>
    <w:rsid w:val="00F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A99B"/>
  <w15:docId w15:val="{CA35F86C-2B12-4725-BD58-3559094A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FC7BA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65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C05"/>
  </w:style>
  <w:style w:type="paragraph" w:styleId="Piedepgina">
    <w:name w:val="footer"/>
    <w:basedOn w:val="Normal"/>
    <w:link w:val="PiedepginaCar"/>
    <w:uiPriority w:val="99"/>
    <w:unhideWhenUsed/>
    <w:rsid w:val="00965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C05"/>
  </w:style>
  <w:style w:type="character" w:styleId="Hipervnculo">
    <w:name w:val="Hyperlink"/>
    <w:basedOn w:val="Fuentedeprrafopredeter"/>
    <w:uiPriority w:val="99"/>
    <w:unhideWhenUsed/>
    <w:rsid w:val="00E0794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794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B365E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163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63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63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63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63EA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D457C"/>
    <w:rPr>
      <w:color w:val="954F72" w:themeColor="followedHyperlink"/>
      <w:u w:val="single"/>
    </w:rPr>
  </w:style>
  <w:style w:type="paragraph" w:customStyle="1" w:styleId="western">
    <w:name w:val="western"/>
    <w:basedOn w:val="Normal"/>
    <w:rsid w:val="000D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Fuentedeprrafopredeter"/>
    <w:rsid w:val="000D5279"/>
  </w:style>
  <w:style w:type="character" w:styleId="Textoennegrita">
    <w:name w:val="Strong"/>
    <w:basedOn w:val="Fuentedeprrafopredeter"/>
    <w:uiPriority w:val="22"/>
    <w:qFormat/>
    <w:rsid w:val="002F321D"/>
    <w:rPr>
      <w:b/>
      <w:bCs/>
    </w:rPr>
  </w:style>
  <w:style w:type="paragraph" w:customStyle="1" w:styleId="titulo">
    <w:name w:val="titulo"/>
    <w:basedOn w:val="Normal"/>
    <w:rsid w:val="001F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D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4449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cion@fundaciondiversida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uarezg.bce@cajarur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undaciondiversida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upocajarural.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BCE">
      <a:dk1>
        <a:sysClr val="windowText" lastClr="000000"/>
      </a:dk1>
      <a:lt1>
        <a:sysClr val="window" lastClr="FFFFFF"/>
      </a:lt1>
      <a:dk2>
        <a:srgbClr val="49484A"/>
      </a:dk2>
      <a:lt2>
        <a:srgbClr val="CBCECA"/>
      </a:lt2>
      <a:accent1>
        <a:srgbClr val="FFD300"/>
      </a:accent1>
      <a:accent2>
        <a:srgbClr val="004B36"/>
      </a:accent2>
      <a:accent3>
        <a:srgbClr val="FCC45F"/>
      </a:accent3>
      <a:accent4>
        <a:srgbClr val="007A5E"/>
      </a:accent4>
      <a:accent5>
        <a:srgbClr val="73CC34"/>
      </a:accent5>
      <a:accent6>
        <a:srgbClr val="008585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8cPXo44miOEztiBSGwYyBW/jg==">AMUW2mVvh2gzNX3pXbrniYC3/xWgG/QTenLjtqvfpAUvf9a635w9atj9lD0lUEKib2xcKX2fs0GjL+OCvt+3dOUQtfmgVahsdndIQVWQaxC7Xwo/9tKc2EQ=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ALARES</dc:creator>
  <cp:lastModifiedBy>CRISTINA MORENO</cp:lastModifiedBy>
  <cp:revision>2</cp:revision>
  <dcterms:created xsi:type="dcterms:W3CDTF">2022-09-26T08:46:00Z</dcterms:created>
  <dcterms:modified xsi:type="dcterms:W3CDTF">2022-09-26T08:46:00Z</dcterms:modified>
</cp:coreProperties>
</file>